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20" w:type="dxa"/>
        <w:tblInd w:w="-5" w:type="dxa"/>
        <w:tblLook w:val="04A0" w:firstRow="1" w:lastRow="0" w:firstColumn="1" w:lastColumn="0" w:noHBand="0" w:noVBand="1"/>
      </w:tblPr>
      <w:tblGrid>
        <w:gridCol w:w="3407"/>
        <w:gridCol w:w="5813"/>
      </w:tblGrid>
      <w:tr w:rsidR="00D45CEC" w14:paraId="5AFFB5F5" w14:textId="77777777">
        <w:trPr>
          <w:trHeight w:val="1276"/>
        </w:trPr>
        <w:tc>
          <w:tcPr>
            <w:tcW w:w="3407" w:type="dxa"/>
          </w:tcPr>
          <w:p w14:paraId="1A3FBA39" w14:textId="77777777" w:rsidR="00D45CEC" w:rsidRDefault="00A55FA0">
            <w:pPr>
              <w:widowControl w:val="0"/>
              <w:tabs>
                <w:tab w:val="right" w:leader="dot" w:pos="7920"/>
              </w:tabs>
              <w:jc w:val="center"/>
              <w:rPr>
                <w:bCs/>
              </w:rPr>
            </w:pPr>
            <w:r>
              <w:rPr>
                <w:bCs/>
              </w:rPr>
              <w:t>UBND TỈNH THÁI NGUYÊN</w:t>
            </w:r>
          </w:p>
          <w:p w14:paraId="19D7D847" w14:textId="77777777" w:rsidR="00D45CEC" w:rsidRDefault="00A55FA0">
            <w:pPr>
              <w:widowControl w:val="0"/>
              <w:tabs>
                <w:tab w:val="right" w:leader="dot" w:pos="7920"/>
              </w:tabs>
              <w:jc w:val="center"/>
              <w:rPr>
                <w:b/>
              </w:rPr>
            </w:pPr>
            <w:r>
              <w:rPr>
                <w:b/>
              </w:rPr>
              <w:t>SỞ TÀI CHÍNH</w:t>
            </w:r>
          </w:p>
          <w:p w14:paraId="0890DEC8" w14:textId="77777777" w:rsidR="00D45CEC" w:rsidRDefault="00A55FA0">
            <w:pPr>
              <w:widowControl w:val="0"/>
              <w:tabs>
                <w:tab w:val="right" w:leader="dot" w:pos="7920"/>
              </w:tabs>
              <w:jc w:val="center"/>
              <w:rPr>
                <w:b/>
              </w:rPr>
            </w:pPr>
            <w:r>
              <w:rPr>
                <w:b/>
                <w:noProof/>
              </w:rPr>
              <mc:AlternateContent>
                <mc:Choice Requires="wps">
                  <w:drawing>
                    <wp:anchor distT="0" distB="0" distL="114300" distR="114300" simplePos="0" relativeHeight="251661312" behindDoc="0" locked="0" layoutInCell="1" allowOverlap="1" wp14:anchorId="670735F5" wp14:editId="1AADEE9E">
                      <wp:simplePos x="0" y="0"/>
                      <wp:positionH relativeFrom="column">
                        <wp:posOffset>790575</wp:posOffset>
                      </wp:positionH>
                      <wp:positionV relativeFrom="paragraph">
                        <wp:posOffset>36195</wp:posOffset>
                      </wp:positionV>
                      <wp:extent cx="622300" cy="0"/>
                      <wp:effectExtent l="0" t="0" r="0" b="0"/>
                      <wp:wrapNone/>
                      <wp:docPr id="1838337943" name="Straight Connector 1838337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2.25pt;margin-top:2.85pt;height:0pt;width:49pt;z-index:251661312;mso-width-relative:page;mso-height-relative:page;" filled="f" stroked="t" coordsize="21600,21600" o:gfxdata="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W+SRs0gAAAAcBAAAPAAAAAAAAAAEA&#10;IAAAACIAAABkcnMvZG93bnJldi54bWxQSwECFAAUAAAACACHTuJAbux7v9wBAAC+AwAADgAAAAAA&#10;AAABACAAAAAhAQAAZHJzL2Uyb0RvYy54bWxQSwUGAAAAAAYABgBZAQAAbwUAAAAA&#10;">
                      <v:fill on="f" focussize="0,0"/>
                      <v:stroke color="#000000" joinstyle="round"/>
                      <v:imagedata o:title=""/>
                      <o:lock v:ext="edit" aspectratio="f"/>
                    </v:line>
                  </w:pict>
                </mc:Fallback>
              </mc:AlternateContent>
            </w:r>
          </w:p>
          <w:p w14:paraId="38BF60F8" w14:textId="77777777" w:rsidR="00D45CEC" w:rsidRDefault="00A55FA0">
            <w:pPr>
              <w:widowControl w:val="0"/>
              <w:tabs>
                <w:tab w:val="right" w:leader="dot" w:pos="7920"/>
              </w:tabs>
              <w:jc w:val="center"/>
              <w:rPr>
                <w:bCs/>
                <w:sz w:val="26"/>
                <w:szCs w:val="26"/>
              </w:rPr>
            </w:pPr>
            <w:r>
              <w:rPr>
                <w:bCs/>
                <w:sz w:val="26"/>
                <w:szCs w:val="26"/>
              </w:rPr>
              <w:t>Số:          /STC-HCSN</w:t>
            </w:r>
          </w:p>
        </w:tc>
        <w:tc>
          <w:tcPr>
            <w:tcW w:w="5813" w:type="dxa"/>
          </w:tcPr>
          <w:p w14:paraId="20F7DA6B" w14:textId="77777777" w:rsidR="00D45CEC" w:rsidRDefault="00A55FA0">
            <w:pPr>
              <w:widowControl w:val="0"/>
              <w:tabs>
                <w:tab w:val="right" w:leader="dot" w:pos="7920"/>
              </w:tabs>
              <w:jc w:val="center"/>
              <w:rPr>
                <w:b/>
                <w:sz w:val="26"/>
                <w:szCs w:val="26"/>
              </w:rPr>
            </w:pPr>
            <w:r>
              <w:rPr>
                <w:b/>
                <w:sz w:val="26"/>
                <w:szCs w:val="26"/>
              </w:rPr>
              <w:t>CỘNG HÒA XÃ HỘI CHỦ NGHĨA VIỆT NAM</w:t>
            </w:r>
          </w:p>
          <w:p w14:paraId="5F8309EB" w14:textId="77777777" w:rsidR="00D45CEC" w:rsidRDefault="00A55FA0">
            <w:pPr>
              <w:widowControl w:val="0"/>
              <w:tabs>
                <w:tab w:val="right" w:leader="dot" w:pos="7920"/>
              </w:tabs>
              <w:jc w:val="center"/>
              <w:rPr>
                <w:b/>
                <w:sz w:val="26"/>
                <w:szCs w:val="26"/>
              </w:rPr>
            </w:pPr>
            <w:r>
              <w:rPr>
                <w:b/>
                <w:sz w:val="26"/>
                <w:szCs w:val="26"/>
              </w:rPr>
              <w:t>Độc lập - Tự do - Hạnh phúc</w:t>
            </w:r>
          </w:p>
          <w:p w14:paraId="41206E6A" w14:textId="77777777" w:rsidR="00D45CEC" w:rsidRDefault="00A55FA0">
            <w:pPr>
              <w:widowControl w:val="0"/>
              <w:tabs>
                <w:tab w:val="right" w:leader="dot" w:pos="7920"/>
              </w:tabs>
              <w:jc w:val="center"/>
              <w:rPr>
                <w:b/>
              </w:rPr>
            </w:pPr>
            <w:r>
              <w:rPr>
                <w:b/>
                <w:noProof/>
              </w:rPr>
              <mc:AlternateContent>
                <mc:Choice Requires="wps">
                  <w:drawing>
                    <wp:anchor distT="0" distB="0" distL="114300" distR="114300" simplePos="0" relativeHeight="251660288" behindDoc="0" locked="0" layoutInCell="1" allowOverlap="1" wp14:anchorId="1DA7EB7B" wp14:editId="4E019D7B">
                      <wp:simplePos x="0" y="0"/>
                      <wp:positionH relativeFrom="column">
                        <wp:posOffset>946150</wp:posOffset>
                      </wp:positionH>
                      <wp:positionV relativeFrom="paragraph">
                        <wp:posOffset>31115</wp:posOffset>
                      </wp:positionV>
                      <wp:extent cx="1779905" cy="0"/>
                      <wp:effectExtent l="6350" t="11430" r="13970" b="7620"/>
                      <wp:wrapNone/>
                      <wp:docPr id="18739799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9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5" o:spid="_x0000_s1026" o:spt="20" style="position:absolute;left:0pt;flip:y;margin-left:74.5pt;margin-top:2.45pt;height:0pt;width:140.15pt;z-index:251660288;mso-width-relative:page;mso-height-relative:page;" filled="f" stroked="t" coordsize="21600,21600" o:gfxdata="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w+fT0wAAAAcBAAAPAAAA&#10;AAAAAAEAIAAAACIAAABkcnMvZG93bnJldi54bWxQSwECFAAUAAAACACHTuJAGeJ+2+EBAADAAwAA&#10;DgAAAAAAAAABACAAAAAiAQAAZHJzL2Uyb0RvYy54bWxQSwUGAAAAAAYABgBZAQAAdQUAAAAA&#10;">
                      <v:fill on="f" focussize="0,0"/>
                      <v:stroke color="#000000" joinstyle="round"/>
                      <v:imagedata o:title=""/>
                      <o:lock v:ext="edit" aspectratio="f"/>
                    </v:line>
                  </w:pict>
                </mc:Fallback>
              </mc:AlternateContent>
            </w:r>
          </w:p>
          <w:p w14:paraId="14389D85" w14:textId="77777777" w:rsidR="00D45CEC" w:rsidRDefault="00A55FA0">
            <w:pPr>
              <w:widowControl w:val="0"/>
              <w:tabs>
                <w:tab w:val="right" w:leader="dot" w:pos="7920"/>
              </w:tabs>
              <w:jc w:val="center"/>
              <w:rPr>
                <w:bCs/>
                <w:i/>
                <w:iCs/>
                <w:sz w:val="26"/>
                <w:szCs w:val="26"/>
                <w:lang w:val="vi-VN"/>
              </w:rPr>
            </w:pPr>
            <w:r>
              <w:rPr>
                <w:bCs/>
                <w:i/>
                <w:iCs/>
                <w:sz w:val="26"/>
                <w:szCs w:val="26"/>
              </w:rPr>
              <w:t>Thái Nguyên, ngày      tháng    năm 202</w:t>
            </w:r>
            <w:r>
              <w:rPr>
                <w:bCs/>
                <w:i/>
                <w:iCs/>
                <w:sz w:val="26"/>
                <w:szCs w:val="26"/>
                <w:lang w:val="vi-VN"/>
              </w:rPr>
              <w:t>6</w:t>
            </w:r>
          </w:p>
        </w:tc>
      </w:tr>
    </w:tbl>
    <w:p w14:paraId="1EF44C27" w14:textId="77777777" w:rsidR="00D45CEC" w:rsidRDefault="00A55FA0">
      <w:pPr>
        <w:widowControl w:val="0"/>
        <w:tabs>
          <w:tab w:val="right" w:leader="dot" w:pos="7920"/>
        </w:tabs>
        <w:spacing w:line="420" w:lineRule="exact"/>
        <w:rPr>
          <w:b/>
        </w:rPr>
      </w:pPr>
      <w:r>
        <w:rPr>
          <w:b/>
          <w:noProof/>
          <w14:ligatures w14:val="standardContextual"/>
        </w:rPr>
        <mc:AlternateContent>
          <mc:Choice Requires="wps">
            <w:drawing>
              <wp:anchor distT="0" distB="0" distL="114300" distR="114300" simplePos="0" relativeHeight="251662336" behindDoc="0" locked="0" layoutInCell="1" allowOverlap="1" wp14:anchorId="2F0362AF" wp14:editId="2FED95BD">
                <wp:simplePos x="0" y="0"/>
                <wp:positionH relativeFrom="column">
                  <wp:posOffset>443865</wp:posOffset>
                </wp:positionH>
                <wp:positionV relativeFrom="paragraph">
                  <wp:posOffset>117475</wp:posOffset>
                </wp:positionV>
                <wp:extent cx="971550" cy="342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971550" cy="342900"/>
                        </a:xfrm>
                        <a:prstGeom prst="rect">
                          <a:avLst/>
                        </a:prstGeom>
                      </wps:spPr>
                      <wps:style>
                        <a:lnRef idx="2">
                          <a:schemeClr val="dk1"/>
                        </a:lnRef>
                        <a:fillRef idx="1">
                          <a:schemeClr val="lt1"/>
                        </a:fillRef>
                        <a:effectRef idx="0">
                          <a:schemeClr val="dk1"/>
                        </a:effectRef>
                        <a:fontRef idx="minor">
                          <a:schemeClr val="dk1"/>
                        </a:fontRef>
                      </wps:style>
                      <wps:txbx>
                        <w:txbxContent>
                          <w:p w14:paraId="07167B98" w14:textId="77777777" w:rsidR="00D45CEC" w:rsidRDefault="00A55FA0">
                            <w:pPr>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F0362AF" id="Rectangle 1" o:spid="_x0000_s1026" style="position:absolute;margin-left:34.95pt;margin-top:9.25pt;width:76.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" fillcolor="white [3201]" strokecolor="black [3200]" strokeweight="1pt">
                <v:textbox>
                  <w:txbxContent>
                    <w:p w14:paraId="07167B98" w14:textId="77777777" w:rsidR="00D45CEC" w:rsidRDefault="00A55FA0">
                      <w:pPr>
                        <w:jc w:val="center"/>
                        <w:rPr>
                          <w:b/>
                          <w:bCs/>
                        </w:rPr>
                      </w:pPr>
                      <w:r>
                        <w:rPr>
                          <w:b/>
                          <w:bCs/>
                        </w:rPr>
                        <w:t>DỰ THẢO</w:t>
                      </w:r>
                    </w:p>
                  </w:txbxContent>
                </v:textbox>
              </v:rect>
            </w:pict>
          </mc:Fallback>
        </mc:AlternateContent>
      </w:r>
      <w:r>
        <w:rPr>
          <w:b/>
        </w:rPr>
        <w:t xml:space="preserve">              </w:t>
      </w:r>
    </w:p>
    <w:p w14:paraId="1D1A26F9" w14:textId="77777777" w:rsidR="00D45CEC" w:rsidRDefault="00D45CEC">
      <w:pPr>
        <w:widowControl w:val="0"/>
        <w:tabs>
          <w:tab w:val="right" w:leader="dot" w:pos="7920"/>
        </w:tabs>
        <w:jc w:val="center"/>
        <w:rPr>
          <w:b/>
          <w:sz w:val="20"/>
          <w:szCs w:val="20"/>
        </w:rPr>
      </w:pPr>
    </w:p>
    <w:p w14:paraId="0F55D7C8" w14:textId="77777777" w:rsidR="00D45CEC" w:rsidRDefault="00A55FA0">
      <w:pPr>
        <w:widowControl w:val="0"/>
        <w:tabs>
          <w:tab w:val="right" w:leader="dot" w:pos="7920"/>
        </w:tabs>
        <w:spacing w:line="340" w:lineRule="atLeast"/>
        <w:jc w:val="center"/>
        <w:rPr>
          <w:b/>
          <w:sz w:val="28"/>
          <w:szCs w:val="28"/>
        </w:rPr>
      </w:pPr>
      <w:bookmarkStart w:id="0" w:name="_Hlk211852792"/>
      <w:r>
        <w:rPr>
          <w:b/>
          <w:sz w:val="28"/>
          <w:szCs w:val="28"/>
        </w:rPr>
        <w:t>BÁO CÁO</w:t>
      </w:r>
    </w:p>
    <w:p w14:paraId="6B43C568" w14:textId="77777777" w:rsidR="00D45CEC" w:rsidRDefault="00A55FA0">
      <w:pPr>
        <w:widowControl w:val="0"/>
        <w:tabs>
          <w:tab w:val="right" w:leader="dot" w:pos="7920"/>
        </w:tabs>
        <w:spacing w:line="340" w:lineRule="atLeast"/>
        <w:jc w:val="center"/>
        <w:rPr>
          <w:b/>
          <w:sz w:val="28"/>
          <w:szCs w:val="28"/>
        </w:rPr>
      </w:pPr>
      <w:r>
        <w:rPr>
          <w:b/>
          <w:sz w:val="28"/>
          <w:szCs w:val="28"/>
        </w:rPr>
        <w:t xml:space="preserve">Tổng kết việc thi hành pháp luật liên quan đến </w:t>
      </w:r>
    </w:p>
    <w:p w14:paraId="21F91800" w14:textId="77777777" w:rsidR="00D45CEC" w:rsidRDefault="00A55FA0">
      <w:pPr>
        <w:widowControl w:val="0"/>
        <w:tabs>
          <w:tab w:val="right" w:leader="dot" w:pos="7920"/>
        </w:tabs>
        <w:spacing w:line="340" w:lineRule="atLeast"/>
        <w:jc w:val="center"/>
        <w:rPr>
          <w:b/>
          <w:sz w:val="28"/>
          <w:szCs w:val="28"/>
        </w:rPr>
      </w:pPr>
      <w:r>
        <w:rPr>
          <w:b/>
          <w:sz w:val="28"/>
          <w:szCs w:val="28"/>
        </w:rPr>
        <w:t>dự thảo Nghị quyết của Hội đồng nhân dân tỉnh</w:t>
      </w:r>
      <w:r>
        <w:rPr>
          <w:b/>
          <w:spacing w:val="-2"/>
          <w:sz w:val="28"/>
          <w:szCs w:val="28"/>
        </w:rPr>
        <w:t xml:space="preserve"> </w:t>
      </w:r>
      <w:bookmarkStart w:id="1" w:name="_Hlk231399663"/>
      <w:r>
        <w:rPr>
          <w:b/>
          <w:sz w:val="28"/>
          <w:szCs w:val="28"/>
        </w:rPr>
        <w:t xml:space="preserve">quy định </w:t>
      </w:r>
      <w:bookmarkStart w:id="2" w:name="_Hlk211696633"/>
      <w:r>
        <w:rPr>
          <w:b/>
          <w:sz w:val="28"/>
          <w:szCs w:val="28"/>
        </w:rPr>
        <w:t xml:space="preserve">mức chi </w:t>
      </w:r>
    </w:p>
    <w:p w14:paraId="6C1A7D28" w14:textId="77777777" w:rsidR="00D45CEC" w:rsidRDefault="00A55FA0">
      <w:pPr>
        <w:widowControl w:val="0"/>
        <w:tabs>
          <w:tab w:val="right" w:leader="dot" w:pos="7920"/>
        </w:tabs>
        <w:spacing w:line="340" w:lineRule="atLeast"/>
        <w:jc w:val="center"/>
        <w:rPr>
          <w:b/>
          <w:sz w:val="28"/>
          <w:szCs w:val="28"/>
        </w:rPr>
      </w:pPr>
      <w:bookmarkStart w:id="3" w:name="_Hlk231399528"/>
      <w:r>
        <w:rPr>
          <w:b/>
          <w:sz w:val="28"/>
          <w:szCs w:val="28"/>
        </w:rPr>
        <w:t>tổ chức các giải thi đấu thể thao trên địa bàn tỉnh Thái Nguyên</w:t>
      </w:r>
      <w:bookmarkEnd w:id="1"/>
    </w:p>
    <w:bookmarkEnd w:id="0"/>
    <w:bookmarkEnd w:id="2"/>
    <w:bookmarkEnd w:id="3"/>
    <w:p w14:paraId="4F405A78" w14:textId="77777777" w:rsidR="00D45CEC" w:rsidRDefault="00A55FA0">
      <w:pPr>
        <w:widowControl w:val="0"/>
        <w:tabs>
          <w:tab w:val="right" w:leader="dot" w:pos="7920"/>
        </w:tabs>
        <w:spacing w:before="240" w:after="240" w:line="340" w:lineRule="atLeast"/>
        <w:jc w:val="center"/>
        <w:rPr>
          <w:sz w:val="28"/>
          <w:szCs w:val="28"/>
        </w:rPr>
      </w:pPr>
      <w:r>
        <w:rPr>
          <w:noProof/>
          <w:sz w:val="34"/>
          <w:szCs w:val="34"/>
        </w:rPr>
        <mc:AlternateContent>
          <mc:Choice Requires="wps">
            <w:drawing>
              <wp:anchor distT="0" distB="0" distL="114300" distR="114300" simplePos="0" relativeHeight="251659264" behindDoc="0" locked="0" layoutInCell="1" allowOverlap="1" wp14:anchorId="4896360C" wp14:editId="45A441A7">
                <wp:simplePos x="0" y="0"/>
                <wp:positionH relativeFrom="column">
                  <wp:posOffset>2484120</wp:posOffset>
                </wp:positionH>
                <wp:positionV relativeFrom="paragraph">
                  <wp:posOffset>60960</wp:posOffset>
                </wp:positionV>
                <wp:extent cx="941070" cy="0"/>
                <wp:effectExtent l="13335" t="11430" r="7620" b="7620"/>
                <wp:wrapNone/>
                <wp:docPr id="183670938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margin-left:195.6pt;margin-top:4.8pt;height:0pt;width:74.1pt;z-index:251659264;mso-width-relative:page;mso-height-relative:page;" filled="f" stroked="t" coordsize="21600,21600" o:gfxdata="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acTCz1QAAAAcBAAAPAAAAAAAAAAEAIAAAACIAAABk&#10;cnMvZG93bnJldi54bWxQSwECFAAUAAAACACHTuJAEK7Ej9ABAACnAwAADgAAAAAAAAABACAAAAAk&#10;AQAAZHJzL2Uyb0RvYy54bWxQSwUGAAAAAAYABgBZAQAAZgUAAAAA&#10;">
                <v:fill on="f" focussize="0,0"/>
                <v:stroke color="#000000" joinstyle="round"/>
                <v:imagedata o:title=""/>
                <o:lock v:ext="edit" aspectratio="f"/>
              </v:line>
            </w:pict>
          </mc:Fallback>
        </mc:AlternateContent>
      </w:r>
      <w:r>
        <w:rPr>
          <w:sz w:val="28"/>
          <w:szCs w:val="28"/>
        </w:rPr>
        <w:t>Kính gửi: Ủy ban nhân dân tỉnh Thái Nguyên</w:t>
      </w:r>
    </w:p>
    <w:p w14:paraId="72DBA002" w14:textId="77777777" w:rsidR="00D45CEC" w:rsidRDefault="00A55FA0" w:rsidP="00AC2E50">
      <w:pPr>
        <w:widowControl w:val="0"/>
        <w:tabs>
          <w:tab w:val="right" w:leader="dot" w:pos="7920"/>
        </w:tabs>
        <w:spacing w:after="120" w:line="340" w:lineRule="exact"/>
        <w:ind w:firstLineChars="260" w:firstLine="723"/>
        <w:jc w:val="both"/>
        <w:rPr>
          <w:b/>
          <w:spacing w:val="-2"/>
          <w:sz w:val="28"/>
          <w:szCs w:val="28"/>
        </w:rPr>
      </w:pPr>
      <w:r>
        <w:rPr>
          <w:spacing w:val="-2"/>
          <w:sz w:val="28"/>
          <w:szCs w:val="28"/>
        </w:rPr>
        <w:t>Thực hiện quy định của Luật Ban hành văn bản quy phạm pháp luật, Sở Tài chính báo cáo tổng kết việc thi hành pháp luật liên quan đến dự thảo Nghị quyết của Hội đồng nhân dân tỉnh quy định mức chi tổ chức các giải thi đấu thể thao trên địa bàn tỉnh Thái Nguyên, cụ thể như sau</w:t>
      </w:r>
      <w:r>
        <w:rPr>
          <w:sz w:val="28"/>
          <w:szCs w:val="28"/>
        </w:rPr>
        <w:t>:</w:t>
      </w:r>
    </w:p>
    <w:p w14:paraId="6E965493" w14:textId="77777777" w:rsidR="00D45CEC" w:rsidRDefault="00A55FA0" w:rsidP="00AC2E50">
      <w:pPr>
        <w:spacing w:after="120" w:line="340" w:lineRule="exact"/>
        <w:ind w:firstLineChars="260" w:firstLine="731"/>
        <w:jc w:val="both"/>
        <w:rPr>
          <w:sz w:val="28"/>
          <w:szCs w:val="28"/>
        </w:rPr>
      </w:pPr>
      <w:r>
        <w:rPr>
          <w:b/>
          <w:bCs/>
          <w:sz w:val="28"/>
          <w:szCs w:val="28"/>
        </w:rPr>
        <w:t>I. BỐI CẢNH THỰC HIỆN TỔNG KẾT</w:t>
      </w:r>
    </w:p>
    <w:p w14:paraId="18378251" w14:textId="77777777" w:rsidR="00D45CEC" w:rsidRDefault="00A55FA0" w:rsidP="00AC2E50">
      <w:pPr>
        <w:spacing w:after="120" w:line="340" w:lineRule="exact"/>
        <w:ind w:firstLineChars="260" w:firstLine="731"/>
        <w:jc w:val="both"/>
        <w:rPr>
          <w:b/>
          <w:bCs/>
          <w:sz w:val="28"/>
          <w:szCs w:val="28"/>
        </w:rPr>
      </w:pPr>
      <w:r>
        <w:rPr>
          <w:b/>
          <w:bCs/>
          <w:sz w:val="28"/>
          <w:szCs w:val="28"/>
        </w:rPr>
        <w:t>1. Bối cảnh trong nước và quốc tế liên quan đến dự thảo Nghị quyết</w:t>
      </w:r>
    </w:p>
    <w:p w14:paraId="248F1B18" w14:textId="77777777" w:rsidR="00D45CEC" w:rsidRDefault="00A55FA0" w:rsidP="00AC2E50">
      <w:pPr>
        <w:spacing w:after="120" w:line="340" w:lineRule="exact"/>
        <w:ind w:firstLineChars="260" w:firstLine="728"/>
        <w:jc w:val="both"/>
        <w:rPr>
          <w:sz w:val="28"/>
          <w:szCs w:val="28"/>
        </w:rPr>
      </w:pPr>
      <w:r>
        <w:rPr>
          <w:sz w:val="28"/>
          <w:szCs w:val="28"/>
        </w:rPr>
        <w:t>Việc xây dựng và ban hành dự thảo Nghị quyết được thực hiện trên cơ sở triển khai chủ trương lớn của Đảng và Nhà nước về đổi mới tổ chức bộ máy, tinh gọn, hoạt động hiệu lực, hiệu quả, trong đó trọng tâm là thực hiện mô hình chính quyền địa phương 02 cấp. Việc sắp xếp đơn vị hành chính cấp tỉnh nhằm mở rộng không gian phát triển, khai thác hiệu quả tiềm năng, lợi thế của từng địa phương, đồng thời bảo đảm thống nhất trong quản lý nhà nước và tổ chức thực hiện chính sách. Thực hiện chủ trương nêu trên, tỉnh Bắc Kạn (trước sắp xếp) và tỉnh Thái Nguyên đã được hợp nhất thành tỉnh Thái Nguyên kể từ ngày 01/7/2025.</w:t>
      </w:r>
    </w:p>
    <w:p w14:paraId="210F2E01" w14:textId="0762D1ED" w:rsidR="00D45CEC" w:rsidRDefault="00A55FA0" w:rsidP="00AC2E50">
      <w:pPr>
        <w:spacing w:after="120" w:line="340" w:lineRule="exact"/>
        <w:ind w:firstLineChars="260" w:firstLine="728"/>
        <w:jc w:val="both"/>
        <w:rPr>
          <w:sz w:val="28"/>
          <w:szCs w:val="28"/>
          <w:lang w:val="vi-VN"/>
        </w:rPr>
      </w:pPr>
      <w:r>
        <w:rPr>
          <w:sz w:val="28"/>
          <w:szCs w:val="28"/>
        </w:rPr>
        <w:t xml:space="preserve">Quá trình sáp nhập đặt ra yêu cầu cấp thiết phải rà soát, hệ thống hóa và thống nhất các văn bản quy phạm pháp luật đã được ban hành trước đây của hai địa phương, trong đó có các quy định </w:t>
      </w:r>
      <w:r>
        <w:rPr>
          <w:sz w:val="28"/>
          <w:szCs w:val="28"/>
          <w:lang w:val="vi-VN"/>
        </w:rPr>
        <w:t xml:space="preserve">mức chi tổ chức các giải thi đấu thể thao đang được quy định theo từng địa bàn trước </w:t>
      </w:r>
      <w:r w:rsidR="00562550">
        <w:rPr>
          <w:sz w:val="28"/>
          <w:szCs w:val="28"/>
          <w:lang w:val="vi-VN"/>
        </w:rPr>
        <w:t>sắp xếp</w:t>
      </w:r>
      <w:r>
        <w:rPr>
          <w:sz w:val="28"/>
          <w:szCs w:val="28"/>
          <w:lang w:val="vi-VN"/>
        </w:rPr>
        <w:t xml:space="preserve"> (</w:t>
      </w:r>
      <w:r>
        <w:rPr>
          <w:rFonts w:eastAsia="Arial"/>
          <w:iCs/>
          <w:sz w:val="28"/>
          <w:szCs w:val="28"/>
        </w:rPr>
        <w:t xml:space="preserve">Nghị quyết số 12/2018/NQ-HĐND ngày 17/7/2018 </w:t>
      </w:r>
      <w:r>
        <w:rPr>
          <w:rFonts w:eastAsia="Arial"/>
          <w:iCs/>
          <w:sz w:val="28"/>
          <w:szCs w:val="28"/>
          <w:lang w:val="vi-VN"/>
        </w:rPr>
        <w:t xml:space="preserve">của HĐND tỉnh Bắc Kạn </w:t>
      </w:r>
      <w:r>
        <w:rPr>
          <w:rFonts w:eastAsia="Arial"/>
          <w:iCs/>
          <w:sz w:val="28"/>
          <w:szCs w:val="28"/>
        </w:rPr>
        <w:t xml:space="preserve">quy định chế độ chi tiêu tài chính đối với các giải thi đấu thể thao của tỉnh Bắc Kạn; Nghị quyết số 09/2012/NQ-HĐND ngày 19/7/2012 </w:t>
      </w:r>
      <w:r>
        <w:rPr>
          <w:rFonts w:eastAsia="Arial"/>
          <w:iCs/>
          <w:sz w:val="28"/>
          <w:szCs w:val="28"/>
          <w:lang w:val="vi-VN"/>
        </w:rPr>
        <w:t xml:space="preserve">của HĐND tỉnh Thái Nguyên </w:t>
      </w:r>
      <w:r>
        <w:rPr>
          <w:rFonts w:eastAsia="Arial"/>
          <w:iCs/>
          <w:sz w:val="28"/>
          <w:szCs w:val="28"/>
        </w:rPr>
        <w:t xml:space="preserve">về việc quy định: kinh phí bảo đảm cho công tác </w:t>
      </w:r>
      <w:r>
        <w:rPr>
          <w:rFonts w:eastAsia="Arial"/>
          <w:iCs/>
          <w:sz w:val="28"/>
          <w:szCs w:val="28"/>
          <w:lang w:val="vi-VN"/>
        </w:rPr>
        <w:t>xây dựng</w:t>
      </w:r>
      <w:r>
        <w:rPr>
          <w:rFonts w:eastAsia="Arial"/>
          <w:iCs/>
          <w:sz w:val="28"/>
          <w:szCs w:val="28"/>
        </w:rPr>
        <w:t xml:space="preserve"> và hoàn thiện văn bản quy phạm pháp luật của Hội đồng nhân dân, Ủy ban nhân dân các cấp; Chế độ quản lý đặc thù đối với </w:t>
      </w:r>
      <w:r>
        <w:rPr>
          <w:rFonts w:eastAsia="Arial"/>
          <w:iCs/>
          <w:spacing w:val="-6"/>
          <w:sz w:val="28"/>
          <w:szCs w:val="28"/>
        </w:rPr>
        <w:t>đội tuyên truyền lưu động; Chế độ chi tiêu tài chính đối với các hoạt động thể thao và các giải thi đấu thể thao; Chế độ bồi dưỡng đối với cán bộ, công chức làm công tác tiếp công dân, xử lý đơn thư khiếu nại, tố cáo trên địa bàn tỉnh Thái Nguyên</w:t>
      </w:r>
      <w:r>
        <w:rPr>
          <w:rFonts w:eastAsia="Arial"/>
          <w:iCs/>
          <w:spacing w:val="-6"/>
          <w:sz w:val="28"/>
          <w:szCs w:val="28"/>
          <w:lang w:val="vi-VN"/>
        </w:rPr>
        <w:t>).</w:t>
      </w:r>
    </w:p>
    <w:p w14:paraId="5E649E60" w14:textId="77777777" w:rsidR="00D45CEC" w:rsidRDefault="00A55FA0" w:rsidP="00AC2E50">
      <w:pPr>
        <w:spacing w:after="120" w:line="340" w:lineRule="exact"/>
        <w:ind w:firstLineChars="260" w:firstLine="728"/>
        <w:jc w:val="both"/>
        <w:rPr>
          <w:rFonts w:eastAsia="Courier New"/>
          <w:color w:val="000000"/>
          <w:spacing w:val="2"/>
          <w:sz w:val="28"/>
          <w:szCs w:val="28"/>
          <w:lang w:val="nl-NL" w:eastAsia="vi-VN"/>
        </w:rPr>
      </w:pPr>
      <w:r>
        <w:rPr>
          <w:sz w:val="28"/>
          <w:szCs w:val="28"/>
          <w:lang w:val="vi-VN"/>
        </w:rPr>
        <w:t>Q</w:t>
      </w:r>
      <w:r>
        <w:rPr>
          <w:rFonts w:eastAsia="Courier New"/>
          <w:color w:val="000000"/>
          <w:spacing w:val="2"/>
          <w:sz w:val="28"/>
          <w:szCs w:val="28"/>
          <w:lang w:val="nl-NL" w:eastAsia="vi-VN"/>
        </w:rPr>
        <w:t xml:space="preserve">uy định của hai tỉnh trước khi hợp nhất </w:t>
      </w:r>
      <w:r>
        <w:rPr>
          <w:rFonts w:eastAsia="Courier New"/>
          <w:color w:val="000000"/>
          <w:spacing w:val="2"/>
          <w:sz w:val="28"/>
          <w:szCs w:val="28"/>
          <w:lang w:eastAsia="vi-VN"/>
        </w:rPr>
        <w:t>được xây dựng c</w:t>
      </w:r>
      <w:r>
        <w:rPr>
          <w:rFonts w:eastAsia="Arial"/>
          <w:iCs/>
          <w:sz w:val="28"/>
          <w:szCs w:val="28"/>
        </w:rPr>
        <w:t xml:space="preserve">ăn cứ quy định chế độ chi tiêu tài chính đối với các giải thi đấu thể thao tại Thông tư liên tịch số 200/2011/TTLT-BTC-BVHTTDL ngày 30/12/2011 của Bộ Tài chính, Bộ Văn </w:t>
      </w:r>
      <w:r>
        <w:rPr>
          <w:rFonts w:eastAsia="Arial"/>
          <w:iCs/>
          <w:sz w:val="28"/>
          <w:szCs w:val="28"/>
        </w:rPr>
        <w:lastRenderedPageBreak/>
        <w:t>hóa, Thể thao và Du lịch</w:t>
      </w:r>
      <w:r>
        <w:rPr>
          <w:rFonts w:eastAsia="Arial"/>
          <w:iCs/>
          <w:sz w:val="28"/>
          <w:szCs w:val="28"/>
          <w:lang w:val="vi-VN"/>
        </w:rPr>
        <w:t xml:space="preserve"> và </w:t>
      </w:r>
      <w:r>
        <w:rPr>
          <w:rFonts w:eastAsia="Courier New"/>
          <w:color w:val="000000"/>
          <w:spacing w:val="2"/>
          <w:sz w:val="28"/>
          <w:szCs w:val="28"/>
          <w:lang w:val="nl-NL" w:eastAsia="vi-VN"/>
        </w:rPr>
        <w:t>c</w:t>
      </w:r>
      <w:r>
        <w:rPr>
          <w:rFonts w:eastAsia="Courier New"/>
          <w:color w:val="000000"/>
          <w:spacing w:val="2"/>
          <w:sz w:val="28"/>
          <w:szCs w:val="28"/>
          <w:lang w:eastAsia="vi-VN"/>
        </w:rPr>
        <w:t>ó sự</w:t>
      </w:r>
      <w:r>
        <w:rPr>
          <w:rFonts w:eastAsia="Courier New"/>
          <w:color w:val="000000"/>
          <w:spacing w:val="2"/>
          <w:sz w:val="28"/>
          <w:szCs w:val="28"/>
          <w:lang w:val="nl-NL" w:eastAsia="vi-VN"/>
        </w:rPr>
        <w:t xml:space="preserve"> khác biệt nhất định về nội dung hỗ trợ, mức chi và cơ chế tổ chức thực hiện, gây khó khăn trong quá trình áp dụng thống nhất trên địa bàn tỉnh sau sáp nhập.</w:t>
      </w:r>
    </w:p>
    <w:p w14:paraId="551CA3B0" w14:textId="77777777" w:rsidR="00D45CEC" w:rsidRDefault="00A55FA0" w:rsidP="00AC2E50">
      <w:pPr>
        <w:spacing w:after="120" w:line="340" w:lineRule="exact"/>
        <w:ind w:firstLineChars="260" w:firstLine="733"/>
        <w:jc w:val="both"/>
        <w:rPr>
          <w:rFonts w:eastAsia="Courier New"/>
          <w:color w:val="000000"/>
          <w:spacing w:val="2"/>
          <w:sz w:val="28"/>
          <w:szCs w:val="28"/>
          <w:lang w:val="vi-VN" w:eastAsia="vi-VN"/>
        </w:rPr>
      </w:pPr>
      <w:r>
        <w:rPr>
          <w:rFonts w:eastAsia="Courier New"/>
          <w:color w:val="000000"/>
          <w:spacing w:val="2"/>
          <w:sz w:val="28"/>
          <w:szCs w:val="28"/>
          <w:lang w:eastAsia="vi-VN"/>
        </w:rPr>
        <w:t xml:space="preserve">Đồng thời, ngày 16/12/2025, Bộ trưởng Bộ Tài chính ban hành Thông tư số 117/2025/TT-BTC ngày 16/12/2025 quy định lập dự toán, quản lý sử dụng và quyết toán kinh phí ngân sách nhà nước hỗ trợ tổ chức các giải thi đấu thể thao tại Việt Nam thay thế </w:t>
      </w:r>
      <w:r>
        <w:rPr>
          <w:rFonts w:eastAsia="Arial"/>
          <w:iCs/>
          <w:sz w:val="28"/>
          <w:szCs w:val="28"/>
        </w:rPr>
        <w:t>Thông tư liên tịch số 200/2011/TTLT-BTC-BVHTTDL ngày 30/12/2011</w:t>
      </w:r>
      <w:r>
        <w:rPr>
          <w:rFonts w:eastAsia="Arial"/>
          <w:iCs/>
          <w:sz w:val="28"/>
          <w:szCs w:val="28"/>
          <w:lang w:val="vi-VN"/>
        </w:rPr>
        <w:t xml:space="preserve"> đặt ra yêu cầu phải thay đổi văn bản quy phạm pháp luật của địa phương để đảm bảo sự phù hợp.</w:t>
      </w:r>
    </w:p>
    <w:p w14:paraId="46C07679" w14:textId="77777777" w:rsidR="00D45CEC" w:rsidRDefault="00A55FA0" w:rsidP="00AC2E50">
      <w:pPr>
        <w:spacing w:after="120" w:line="340" w:lineRule="exact"/>
        <w:ind w:firstLineChars="260" w:firstLine="728"/>
        <w:jc w:val="both"/>
        <w:rPr>
          <w:sz w:val="28"/>
          <w:szCs w:val="28"/>
        </w:rPr>
      </w:pPr>
      <w:r>
        <w:rPr>
          <w:bCs/>
          <w:color w:val="000000" w:themeColor="text1"/>
          <w:sz w:val="28"/>
          <w:szCs w:val="28"/>
          <w:lang w:val="vi-VN"/>
        </w:rPr>
        <w:t>Mặt khác, c</w:t>
      </w:r>
      <w:r>
        <w:rPr>
          <w:bCs/>
          <w:color w:val="000000" w:themeColor="text1"/>
          <w:sz w:val="28"/>
          <w:szCs w:val="28"/>
        </w:rPr>
        <w:t xml:space="preserve">ăn cứ khoản 1 Điều 54, </w:t>
      </w:r>
      <w:r>
        <w:rPr>
          <w:rFonts w:eastAsia="Calibri"/>
          <w:color w:val="000000" w:themeColor="text1"/>
          <w:sz w:val="28"/>
          <w:szCs w:val="28"/>
        </w:rPr>
        <w:t xml:space="preserve">Luật Tổ chức chính quyền địa phương số 72/2025/QH15 quy định: </w:t>
      </w:r>
      <w:r>
        <w:rPr>
          <w:i/>
          <w:iCs/>
          <w:color w:val="000000" w:themeColor="text1"/>
          <w:sz w:val="28"/>
          <w:szCs w:val="28"/>
        </w:rPr>
        <w:t>“Chậm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r>
        <w:rPr>
          <w:color w:val="000000" w:themeColor="text1"/>
          <w:sz w:val="28"/>
          <w:szCs w:val="28"/>
          <w:lang w:val="vi-VN"/>
        </w:rPr>
        <w:t>”</w:t>
      </w:r>
      <w:r>
        <w:rPr>
          <w:sz w:val="28"/>
          <w:szCs w:val="28"/>
        </w:rPr>
        <w:t xml:space="preserve"> </w:t>
      </w:r>
    </w:p>
    <w:p w14:paraId="608DCA22" w14:textId="77777777" w:rsidR="00D45CEC" w:rsidRDefault="00A55FA0" w:rsidP="00AC2E50">
      <w:pPr>
        <w:spacing w:after="120" w:line="340" w:lineRule="exact"/>
        <w:ind w:firstLineChars="260" w:firstLine="728"/>
        <w:jc w:val="both"/>
        <w:rPr>
          <w:sz w:val="28"/>
          <w:szCs w:val="28"/>
        </w:rPr>
      </w:pPr>
      <w:r>
        <w:rPr>
          <w:sz w:val="28"/>
          <w:szCs w:val="28"/>
        </w:rPr>
        <w:t xml:space="preserve">Do vậy để đảm bảo sự thống nhất, đồng bộ và phù hợp với thực tiễn, cần thiết ban hành Nghị quyết của Hội đồng nhân dân tỉnh quy định mức </w:t>
      </w:r>
      <w:r>
        <w:rPr>
          <w:sz w:val="28"/>
          <w:szCs w:val="28"/>
          <w:lang w:val="vi-VN"/>
        </w:rPr>
        <w:t>tổ chức các giải thi đấu thể thao</w:t>
      </w:r>
      <w:r>
        <w:rPr>
          <w:sz w:val="28"/>
          <w:szCs w:val="28"/>
        </w:rPr>
        <w:t xml:space="preserve"> trên địa bàn tỉnh Thái Nguyên.</w:t>
      </w:r>
    </w:p>
    <w:p w14:paraId="3A9073D0" w14:textId="77777777" w:rsidR="00D45CEC" w:rsidRDefault="00A55FA0" w:rsidP="00AC2E50">
      <w:pPr>
        <w:spacing w:after="120" w:line="340" w:lineRule="exact"/>
        <w:ind w:firstLineChars="260" w:firstLine="728"/>
        <w:jc w:val="both"/>
        <w:rPr>
          <w:sz w:val="28"/>
          <w:szCs w:val="28"/>
        </w:rPr>
      </w:pPr>
      <w:r>
        <w:rPr>
          <w:rFonts w:eastAsia="Calibri"/>
          <w:bCs/>
          <w:sz w:val="28"/>
          <w:szCs w:val="28"/>
        </w:rPr>
        <w:t xml:space="preserve">Nhằm quy định biện pháp thi hành văn bản quy phạm pháp luật của cơ quan nhà nước cấp trên, thực hiện chức năng quản lý nhà nước ở địa phương; Sở </w:t>
      </w:r>
      <w:r>
        <w:rPr>
          <w:sz w:val="28"/>
          <w:szCs w:val="28"/>
          <w:lang w:val="vi-VN"/>
        </w:rPr>
        <w:t>Tài chính</w:t>
      </w:r>
      <w:r>
        <w:rPr>
          <w:rFonts w:eastAsia="Calibri"/>
          <w:bCs/>
          <w:sz w:val="28"/>
          <w:szCs w:val="28"/>
        </w:rPr>
        <w:t xml:space="preserve"> tổng kết </w:t>
      </w:r>
      <w:r>
        <w:rPr>
          <w:sz w:val="28"/>
          <w:szCs w:val="28"/>
          <w:shd w:val="clear" w:color="auto" w:fill="FFFFFF"/>
        </w:rPr>
        <w:t xml:space="preserve">việc thi hành pháp luật </w:t>
      </w:r>
      <w:r>
        <w:rPr>
          <w:sz w:val="28"/>
          <w:szCs w:val="28"/>
        </w:rPr>
        <w:t xml:space="preserve">liên quan đến dự thảo Nghị quyết của Hội đồng nhân dân tỉnh quy định mức </w:t>
      </w:r>
      <w:r>
        <w:rPr>
          <w:sz w:val="28"/>
          <w:szCs w:val="28"/>
          <w:lang w:val="vi-VN"/>
        </w:rPr>
        <w:t>chi tổ chức các giải thi đấu thể thao</w:t>
      </w:r>
      <w:r>
        <w:rPr>
          <w:sz w:val="28"/>
          <w:szCs w:val="28"/>
        </w:rPr>
        <w:t xml:space="preserve"> trên địa bàn tỉnh Thái Nguyên.</w:t>
      </w:r>
    </w:p>
    <w:p w14:paraId="52B7B6E5" w14:textId="77777777" w:rsidR="00D45CEC" w:rsidRDefault="00A55FA0" w:rsidP="00AC2E50">
      <w:pPr>
        <w:spacing w:after="120" w:line="340" w:lineRule="exact"/>
        <w:ind w:firstLineChars="260" w:firstLine="731"/>
        <w:jc w:val="both"/>
        <w:rPr>
          <w:b/>
          <w:bCs/>
          <w:sz w:val="28"/>
          <w:szCs w:val="28"/>
        </w:rPr>
      </w:pPr>
      <w:r>
        <w:rPr>
          <w:b/>
          <w:bCs/>
          <w:sz w:val="28"/>
          <w:szCs w:val="28"/>
        </w:rPr>
        <w:t>2. Quá trình thực hiện tổng kết</w:t>
      </w:r>
    </w:p>
    <w:p w14:paraId="6CF06234" w14:textId="77777777" w:rsidR="00D45CEC" w:rsidRDefault="00A55FA0" w:rsidP="00AC2E50">
      <w:pPr>
        <w:spacing w:after="120" w:line="340" w:lineRule="exact"/>
        <w:ind w:firstLineChars="260" w:firstLine="728"/>
        <w:jc w:val="both"/>
        <w:rPr>
          <w:sz w:val="28"/>
          <w:szCs w:val="28"/>
          <w:lang w:val="vi-VN"/>
        </w:rPr>
      </w:pPr>
      <w:r>
        <w:rPr>
          <w:sz w:val="28"/>
          <w:szCs w:val="28"/>
        </w:rPr>
        <w:t xml:space="preserve">Thực hiện chủ trương rà soát, đánh giá hiệu quả thi hành các văn bản quy phạm pháp luật trong lĩnh vực thể dục thể thao, </w:t>
      </w:r>
      <w:r>
        <w:rPr>
          <w:sz w:val="28"/>
          <w:szCs w:val="28"/>
          <w:lang w:val="vi-VN"/>
        </w:rPr>
        <w:t xml:space="preserve">Sở Tài chính đã phối hợp với </w:t>
      </w:r>
      <w:r>
        <w:rPr>
          <w:sz w:val="28"/>
          <w:szCs w:val="28"/>
        </w:rPr>
        <w:t>Sở Văn hóa, Thể thao và Du lịch</w:t>
      </w:r>
      <w:r>
        <w:rPr>
          <w:sz w:val="28"/>
          <w:szCs w:val="28"/>
          <w:lang w:val="vi-VN"/>
        </w:rPr>
        <w:t>, UBND các xã, phường thực hiện</w:t>
      </w:r>
      <w:r>
        <w:rPr>
          <w:sz w:val="28"/>
          <w:szCs w:val="28"/>
        </w:rPr>
        <w:t xml:space="preserve"> tổng kết </w:t>
      </w:r>
      <w:r>
        <w:rPr>
          <w:sz w:val="28"/>
          <w:szCs w:val="28"/>
          <w:lang w:val="vi-VN"/>
        </w:rPr>
        <w:t xml:space="preserve">việc thực hiện </w:t>
      </w:r>
      <w:r>
        <w:rPr>
          <w:sz w:val="28"/>
          <w:szCs w:val="28"/>
        </w:rPr>
        <w:t>các quy định về mức chi tổ chức các giải thể thao trên địa bàn tỉnh</w:t>
      </w:r>
      <w:r>
        <w:rPr>
          <w:sz w:val="28"/>
          <w:szCs w:val="28"/>
          <w:lang w:val="vi-VN"/>
        </w:rPr>
        <w:t xml:space="preserve">. Nội dung tổng kết tập trung đánh giá việc triển khai thực hiện các văn bản quy định mức chi tổ chức các giải thể thao; mức độ phù hợp của các định mức chi với điều kiện kinh tế - xã hội hiện nay; những khó khăn, vướng mắc phát sinh trong quá trình thực hiện; đồng thời đề xuất sửa đổi, bổ sung các quy định cho phù hợp với thực tiễn. </w:t>
      </w:r>
    </w:p>
    <w:p w14:paraId="5CF45E20" w14:textId="77777777" w:rsidR="00D45CEC" w:rsidRDefault="00A55FA0" w:rsidP="00AC2E50">
      <w:pPr>
        <w:spacing w:after="120" w:line="340" w:lineRule="exact"/>
        <w:ind w:firstLineChars="260" w:firstLine="728"/>
        <w:jc w:val="both"/>
        <w:rPr>
          <w:color w:val="000000" w:themeColor="text1"/>
          <w:sz w:val="28"/>
          <w:szCs w:val="28"/>
          <w:lang w:val="vi-VN"/>
        </w:rPr>
      </w:pPr>
      <w:r>
        <w:rPr>
          <w:color w:val="000000" w:themeColor="text1"/>
          <w:sz w:val="28"/>
          <w:szCs w:val="28"/>
          <w:lang w:val="vi-VN"/>
        </w:rPr>
        <w:t xml:space="preserve">Trên cơ sở tổng hợp số liệu theo báo cáo nhanh của các sở, ngành, địa phương, đơn vị sự nghiệp thể thao và số liệu kinh phí theo dự toán được giao để tổ chức các giải thi đấu thể thao qua các năm gần đây, cơ quan chủ trì soạn thảo hoàn thiện báo cáo tổng kết kết quả thực hiện quy định chế độ chi tiêu tài chính đối với các giải thi đấu thể thao của tỉnh, trong đó có các quy định về chế độ chi </w:t>
      </w:r>
      <w:r>
        <w:rPr>
          <w:color w:val="000000" w:themeColor="text1"/>
          <w:sz w:val="28"/>
          <w:szCs w:val="28"/>
          <w:lang w:val="vi-VN"/>
        </w:rPr>
        <w:lastRenderedPageBreak/>
        <w:t xml:space="preserve">cho Ban Tổ chức, trọng tài, lực lượng phục vụ, vận động viên và các khoản chi chuyên môn khác. Kết quả tổng kết là cơ sở quan trọng để tham mưu cấp có thẩm quyền xem xét điều chỉnh, hoàn thiện các quy định về mức chi tổ chức các </w:t>
      </w:r>
      <w:r>
        <w:rPr>
          <w:color w:val="000000" w:themeColor="text1"/>
          <w:spacing w:val="-6"/>
          <w:sz w:val="28"/>
          <w:szCs w:val="28"/>
          <w:lang w:val="vi-VN"/>
        </w:rPr>
        <w:t>giải thể thao trên địa bàn tỉnh Thái Nguyên, góp phần nâng cao hiệu quả quản lý nhà nước và chất lượng tổ chức các hoạt động thể dục thể thao trong thời gian tới.</w:t>
      </w:r>
    </w:p>
    <w:p w14:paraId="25CBC792" w14:textId="77777777" w:rsidR="00D45CEC" w:rsidRDefault="00A55FA0" w:rsidP="00AC2E50">
      <w:pPr>
        <w:spacing w:after="120" w:line="340" w:lineRule="exact"/>
        <w:ind w:firstLineChars="260" w:firstLine="731"/>
        <w:jc w:val="both"/>
        <w:rPr>
          <w:b/>
          <w:bCs/>
          <w:sz w:val="28"/>
          <w:szCs w:val="28"/>
        </w:rPr>
      </w:pPr>
      <w:r>
        <w:rPr>
          <w:b/>
          <w:bCs/>
          <w:sz w:val="28"/>
          <w:szCs w:val="28"/>
        </w:rPr>
        <w:t>II. KẾT QUẢ THỰC HIỆN</w:t>
      </w:r>
    </w:p>
    <w:p w14:paraId="15B3ECA1" w14:textId="77777777" w:rsidR="00D45CEC" w:rsidRDefault="00A55FA0" w:rsidP="00AC2E50">
      <w:pPr>
        <w:spacing w:after="120" w:line="340" w:lineRule="exact"/>
        <w:ind w:firstLineChars="260" w:firstLine="731"/>
        <w:jc w:val="both"/>
        <w:rPr>
          <w:b/>
          <w:bCs/>
          <w:sz w:val="28"/>
          <w:szCs w:val="28"/>
        </w:rPr>
      </w:pPr>
      <w:r>
        <w:rPr>
          <w:b/>
          <w:bCs/>
          <w:sz w:val="28"/>
          <w:szCs w:val="28"/>
        </w:rPr>
        <w:t>1. Công tác chỉ đạo, triển khai và tổ chức thi hành văn bản quy phạm pháp luật</w:t>
      </w:r>
    </w:p>
    <w:p w14:paraId="3289A5FE" w14:textId="77777777" w:rsidR="00D45CEC" w:rsidRDefault="00A55FA0" w:rsidP="00AC2E50">
      <w:pPr>
        <w:spacing w:after="120" w:line="340" w:lineRule="exact"/>
        <w:ind w:firstLineChars="260" w:firstLine="728"/>
        <w:jc w:val="both"/>
        <w:rPr>
          <w:color w:val="000000"/>
          <w:sz w:val="28"/>
          <w:szCs w:val="28"/>
          <w:lang w:val="vi-VN"/>
        </w:rPr>
      </w:pPr>
      <w:r>
        <w:rPr>
          <w:color w:val="000000"/>
          <w:sz w:val="28"/>
          <w:szCs w:val="28"/>
          <w:lang w:val="nl-NL"/>
        </w:rPr>
        <w:t>Ngay sau khi Hội đồng nhân dân tỉnh Nghị quyết</w:t>
      </w:r>
      <w:r>
        <w:rPr>
          <w:color w:val="000000"/>
          <w:sz w:val="28"/>
          <w:szCs w:val="28"/>
          <w:lang w:val="vi-VN"/>
        </w:rPr>
        <w:t xml:space="preserve"> trên địa bàn hai tỉnh trước sắp xếp</w:t>
      </w:r>
      <w:r>
        <w:rPr>
          <w:color w:val="000000"/>
          <w:sz w:val="28"/>
          <w:szCs w:val="28"/>
          <w:lang w:val="nl-NL"/>
        </w:rPr>
        <w:t>, Ủy ban nhân dân tỉnh đã chỉ đạo Sở</w:t>
      </w:r>
      <w:r>
        <w:rPr>
          <w:color w:val="000000"/>
          <w:sz w:val="28"/>
          <w:szCs w:val="28"/>
          <w:lang w:val="vi-VN"/>
        </w:rPr>
        <w:t xml:space="preserve"> Tài chính phối hợp với Sở</w:t>
      </w:r>
      <w:r>
        <w:rPr>
          <w:color w:val="000000"/>
          <w:sz w:val="28"/>
          <w:szCs w:val="28"/>
          <w:lang w:val="nl-NL"/>
        </w:rPr>
        <w:t xml:space="preserve"> Văn hóa, Thể thao và Du lịch và các cơ quan, đơn vị liên quan tổ chức triển khai thực hiện theo đúng quy định của pháp luật.</w:t>
      </w:r>
      <w:r>
        <w:rPr>
          <w:color w:val="000000"/>
          <w:sz w:val="28"/>
          <w:szCs w:val="28"/>
          <w:lang w:val="vi-VN"/>
        </w:rPr>
        <w:t xml:space="preserve"> </w:t>
      </w:r>
      <w:r>
        <w:rPr>
          <w:color w:val="000000"/>
          <w:sz w:val="28"/>
          <w:szCs w:val="28"/>
          <w:lang w:val="nl-NL"/>
        </w:rPr>
        <w:t>Công tác tuyên truyền, phổ biến nội dung các Nghị quyết được thực hiện thông qua nhiều hình thức như: Thông tin trên Cổng thông tin điện tử của Sở,</w:t>
      </w:r>
      <w:r>
        <w:rPr>
          <w:color w:val="000000"/>
          <w:sz w:val="28"/>
          <w:szCs w:val="28"/>
          <w:lang w:val="vi-VN"/>
        </w:rPr>
        <w:t xml:space="preserve"> ngành, địa phương;</w:t>
      </w:r>
      <w:r>
        <w:rPr>
          <w:color w:val="000000"/>
          <w:sz w:val="28"/>
          <w:szCs w:val="28"/>
          <w:lang w:val="nl-NL"/>
        </w:rPr>
        <w:t xml:space="preserve"> lồng ghép trong các hội nghị, lớp tập huấn</w:t>
      </w:r>
      <w:r>
        <w:rPr>
          <w:color w:val="000000"/>
          <w:sz w:val="28"/>
          <w:szCs w:val="28"/>
          <w:lang w:val="vi-VN"/>
        </w:rPr>
        <w:t xml:space="preserve"> theo ngành, lĩnh vực. </w:t>
      </w:r>
    </w:p>
    <w:p w14:paraId="65B1E261" w14:textId="77777777" w:rsidR="00D45CEC" w:rsidRDefault="00A55FA0" w:rsidP="00AC2E50">
      <w:pPr>
        <w:spacing w:after="120" w:line="340" w:lineRule="exact"/>
        <w:ind w:firstLineChars="260" w:firstLine="728"/>
        <w:jc w:val="both"/>
        <w:rPr>
          <w:color w:val="000000"/>
          <w:sz w:val="28"/>
          <w:szCs w:val="28"/>
          <w:lang w:val="nl-NL"/>
        </w:rPr>
      </w:pPr>
      <w:r>
        <w:rPr>
          <w:sz w:val="28"/>
          <w:szCs w:val="28"/>
          <w:lang w:val="nl-NL"/>
        </w:rPr>
        <w:t>Trên cơ sở chức năng, nhiệm vụ được giao, Sở Văn hóa, Thể thao và Du lịch</w:t>
      </w:r>
      <w:r>
        <w:rPr>
          <w:sz w:val="28"/>
          <w:szCs w:val="28"/>
          <w:lang w:val="vi-VN"/>
        </w:rPr>
        <w:t xml:space="preserve">, UBND các cấp và các cơ quan, đơn vị có liên quan đã thực hiện tổ chức </w:t>
      </w:r>
      <w:r>
        <w:rPr>
          <w:color w:val="000000"/>
          <w:sz w:val="28"/>
          <w:szCs w:val="28"/>
          <w:lang w:val="nl-NL"/>
        </w:rPr>
        <w:t>chương trình, kế hoạch công tác hằng năm</w:t>
      </w:r>
      <w:r>
        <w:rPr>
          <w:color w:val="000000"/>
          <w:sz w:val="28"/>
          <w:szCs w:val="28"/>
          <w:lang w:val="vi-VN"/>
        </w:rPr>
        <w:t xml:space="preserve"> trong lĩnh vực thể dục thể thao trên cơ sở quy định chế độ chi tiêu tài chính đối với các giải thi đấu thể thao tại Nghị quyết hiện hành</w:t>
      </w:r>
      <w:r>
        <w:rPr>
          <w:color w:val="000000"/>
          <w:sz w:val="28"/>
          <w:szCs w:val="28"/>
          <w:lang w:val="nl-NL"/>
        </w:rPr>
        <w:t xml:space="preserve">. </w:t>
      </w:r>
    </w:p>
    <w:p w14:paraId="74468CA9" w14:textId="77777777" w:rsidR="00D45CEC" w:rsidRDefault="00A55FA0" w:rsidP="00AC2E50">
      <w:pPr>
        <w:numPr>
          <w:ilvl w:val="0"/>
          <w:numId w:val="1"/>
        </w:numPr>
        <w:spacing w:after="120" w:line="340" w:lineRule="exact"/>
        <w:ind w:firstLineChars="260" w:firstLine="731"/>
        <w:jc w:val="both"/>
        <w:rPr>
          <w:b/>
          <w:bCs/>
          <w:sz w:val="28"/>
          <w:szCs w:val="28"/>
        </w:rPr>
      </w:pPr>
      <w:r>
        <w:rPr>
          <w:b/>
          <w:bCs/>
          <w:sz w:val="28"/>
          <w:szCs w:val="28"/>
        </w:rPr>
        <w:t>Kết quả thi hành văn bản quy phạm pháp luật, đánh giá ưu điểm, bất cập, hạn chế của văn bản quy phạm pháp luật</w:t>
      </w:r>
    </w:p>
    <w:p w14:paraId="518F1F09" w14:textId="77777777" w:rsidR="00D45CEC" w:rsidRDefault="00A55FA0" w:rsidP="00AC2E50">
      <w:pPr>
        <w:tabs>
          <w:tab w:val="left" w:pos="720"/>
          <w:tab w:val="right" w:leader="dot" w:pos="8640"/>
        </w:tabs>
        <w:spacing w:after="120" w:line="340" w:lineRule="exact"/>
        <w:ind w:firstLineChars="260" w:firstLine="736"/>
        <w:jc w:val="both"/>
        <w:rPr>
          <w:rFonts w:eastAsia="Courier New"/>
          <w:i/>
          <w:color w:val="000000"/>
          <w:spacing w:val="2"/>
          <w:sz w:val="28"/>
          <w:szCs w:val="28"/>
          <w:lang w:val="vi-VN" w:eastAsia="vi-VN"/>
        </w:rPr>
      </w:pPr>
      <w:r>
        <w:rPr>
          <w:rFonts w:eastAsia="Courier New"/>
          <w:b/>
          <w:i/>
          <w:color w:val="000000"/>
          <w:spacing w:val="2"/>
          <w:sz w:val="28"/>
          <w:szCs w:val="28"/>
          <w:lang w:val="pt-BR" w:eastAsia="vi-VN"/>
        </w:rPr>
        <w:tab/>
        <w:t>2.1</w:t>
      </w:r>
      <w:r>
        <w:rPr>
          <w:rFonts w:eastAsia="Courier New"/>
          <w:i/>
          <w:color w:val="000000"/>
          <w:spacing w:val="2"/>
          <w:sz w:val="28"/>
          <w:szCs w:val="28"/>
          <w:lang w:val="pt-BR" w:eastAsia="vi-VN"/>
        </w:rPr>
        <w:t xml:space="preserve">. </w:t>
      </w:r>
      <w:r>
        <w:rPr>
          <w:b/>
          <w:i/>
          <w:color w:val="000000"/>
          <w:sz w:val="28"/>
          <w:szCs w:val="28"/>
          <w:lang w:val="pt-BR"/>
        </w:rPr>
        <w:t>Kết quả thi hành Nghị quyết</w:t>
      </w:r>
      <w:r>
        <w:rPr>
          <w:b/>
          <w:i/>
          <w:color w:val="000000"/>
          <w:sz w:val="28"/>
          <w:szCs w:val="28"/>
          <w:lang w:val="vi-VN"/>
        </w:rPr>
        <w:t xml:space="preserve"> và các văn bản quy phạm pháp luật</w:t>
      </w:r>
    </w:p>
    <w:p w14:paraId="7AA68EFB" w14:textId="7434C22B" w:rsidR="00D45CEC" w:rsidRDefault="00A55FA0" w:rsidP="00AC2E50">
      <w:pPr>
        <w:spacing w:after="120" w:line="340" w:lineRule="exact"/>
        <w:ind w:firstLineChars="260" w:firstLine="728"/>
        <w:jc w:val="both"/>
        <w:rPr>
          <w:sz w:val="28"/>
          <w:szCs w:val="28"/>
          <w:lang w:val="vi-VN"/>
        </w:rPr>
      </w:pPr>
      <w:r>
        <w:rPr>
          <w:sz w:val="28"/>
          <w:szCs w:val="28"/>
          <w:lang w:val="vi-VN"/>
        </w:rPr>
        <w:t>Trên cơ sở báo cáo nhanh của các cơ quan, đơn vị và dự toán đã được phân bổ qua các năm để tổ chức các giải thi đấu thể thao trên địa bàn tỉnh, k</w:t>
      </w:r>
      <w:r>
        <w:rPr>
          <w:sz w:val="28"/>
          <w:szCs w:val="28"/>
        </w:rPr>
        <w:t>ết quả triển khai thực hiện</w:t>
      </w:r>
      <w:r>
        <w:rPr>
          <w:sz w:val="28"/>
          <w:szCs w:val="28"/>
          <w:lang w:val="vi-VN"/>
        </w:rPr>
        <w:t xml:space="preserve"> trong các năm gần đây như sau:</w:t>
      </w:r>
    </w:p>
    <w:p w14:paraId="03E7FF0B" w14:textId="1DF317FE" w:rsidR="00AC2E50" w:rsidRPr="00AC2E50" w:rsidRDefault="00AC2E50" w:rsidP="00AC2E50">
      <w:pPr>
        <w:spacing w:before="120" w:line="360" w:lineRule="exact"/>
        <w:ind w:firstLineChars="260" w:firstLine="728"/>
        <w:jc w:val="right"/>
        <w:rPr>
          <w:i/>
          <w:iCs/>
          <w:sz w:val="28"/>
          <w:szCs w:val="28"/>
        </w:rPr>
      </w:pPr>
      <w:r w:rsidRPr="00AC2E50">
        <w:rPr>
          <w:i/>
          <w:iCs/>
          <w:sz w:val="28"/>
          <w:szCs w:val="28"/>
        </w:rPr>
        <w:t>Đơn vị tính: triệu đồng.</w:t>
      </w:r>
    </w:p>
    <w:tbl>
      <w:tblPr>
        <w:tblW w:w="7957" w:type="dxa"/>
        <w:tblInd w:w="846" w:type="dxa"/>
        <w:tblLook w:val="04A0" w:firstRow="1" w:lastRow="0" w:firstColumn="1" w:lastColumn="0" w:noHBand="0" w:noVBand="1"/>
      </w:tblPr>
      <w:tblGrid>
        <w:gridCol w:w="746"/>
        <w:gridCol w:w="2231"/>
        <w:gridCol w:w="1418"/>
        <w:gridCol w:w="1842"/>
        <w:gridCol w:w="1720"/>
      </w:tblGrid>
      <w:tr w:rsidR="00AC2E50" w:rsidRPr="00AA4BED" w14:paraId="73E3D2CB" w14:textId="77777777" w:rsidTr="00656A49">
        <w:trPr>
          <w:trHeight w:val="1029"/>
        </w:trPr>
        <w:tc>
          <w:tcPr>
            <w:tcW w:w="746"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EB7AD0" w14:textId="77777777" w:rsidR="00AC2E50" w:rsidRPr="00AA4BED" w:rsidRDefault="00AC2E50" w:rsidP="00AC2E50">
            <w:pPr>
              <w:jc w:val="center"/>
              <w:rPr>
                <w:b/>
                <w:bCs/>
                <w:color w:val="000000"/>
                <w:sz w:val="28"/>
                <w:szCs w:val="28"/>
              </w:rPr>
            </w:pPr>
            <w:r w:rsidRPr="00AA4BED">
              <w:rPr>
                <w:b/>
                <w:bCs/>
                <w:color w:val="000000"/>
                <w:sz w:val="28"/>
                <w:szCs w:val="28"/>
              </w:rPr>
              <w:t>STT</w:t>
            </w:r>
          </w:p>
        </w:tc>
        <w:tc>
          <w:tcPr>
            <w:tcW w:w="2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5EF8" w14:textId="77777777" w:rsidR="00AC2E50" w:rsidRPr="00AA4BED" w:rsidRDefault="00AC2E50" w:rsidP="00AC2E50">
            <w:pPr>
              <w:jc w:val="center"/>
              <w:rPr>
                <w:b/>
                <w:bCs/>
                <w:color w:val="000000"/>
                <w:sz w:val="28"/>
                <w:szCs w:val="28"/>
              </w:rPr>
            </w:pPr>
            <w:r w:rsidRPr="00AA4BED">
              <w:rPr>
                <w:b/>
                <w:bCs/>
                <w:color w:val="000000"/>
                <w:sz w:val="28"/>
                <w:szCs w:val="28"/>
              </w:rPr>
              <w:t>Năm</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EF2F07" w14:textId="5E5A9667" w:rsidR="00AC2E50" w:rsidRPr="00AA4BED" w:rsidRDefault="00AC2E50" w:rsidP="00AC2E50">
            <w:pPr>
              <w:jc w:val="center"/>
              <w:rPr>
                <w:b/>
                <w:bCs/>
                <w:color w:val="000000"/>
                <w:sz w:val="28"/>
                <w:szCs w:val="28"/>
              </w:rPr>
            </w:pPr>
            <w:r w:rsidRPr="00AA4BED">
              <w:rPr>
                <w:b/>
                <w:bCs/>
                <w:color w:val="000000"/>
                <w:sz w:val="28"/>
                <w:szCs w:val="28"/>
              </w:rPr>
              <w:t>Bắc Kạn</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EEBFEB4" w14:textId="0AE5348D" w:rsidR="00AC2E50" w:rsidRPr="00AA4BED" w:rsidRDefault="00AC2E50" w:rsidP="00AC2E50">
            <w:pPr>
              <w:jc w:val="center"/>
              <w:rPr>
                <w:b/>
                <w:bCs/>
                <w:color w:val="000000"/>
                <w:sz w:val="28"/>
                <w:szCs w:val="28"/>
              </w:rPr>
            </w:pPr>
            <w:r w:rsidRPr="00AA4BED">
              <w:rPr>
                <w:b/>
                <w:bCs/>
                <w:color w:val="000000"/>
                <w:sz w:val="28"/>
                <w:szCs w:val="28"/>
              </w:rPr>
              <w:t>Thái Nguyên</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0D3E" w14:textId="0F518509" w:rsidR="00AC2E50" w:rsidRPr="00AA4BED" w:rsidRDefault="00AC2E50" w:rsidP="00AC2E50">
            <w:pPr>
              <w:jc w:val="center"/>
              <w:rPr>
                <w:b/>
                <w:bCs/>
                <w:color w:val="000000"/>
                <w:sz w:val="28"/>
                <w:szCs w:val="28"/>
              </w:rPr>
            </w:pPr>
            <w:r w:rsidRPr="00AA4BED">
              <w:rPr>
                <w:b/>
                <w:bCs/>
                <w:color w:val="000000"/>
                <w:sz w:val="28"/>
                <w:szCs w:val="28"/>
              </w:rPr>
              <w:t>Tổng cộng</w:t>
            </w:r>
          </w:p>
        </w:tc>
      </w:tr>
      <w:tr w:rsidR="00656A49" w:rsidRPr="00AA4BED" w14:paraId="53876808"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1350DC9" w14:textId="77777777" w:rsidR="00656A49" w:rsidRPr="00AA4BED" w:rsidRDefault="00656A49" w:rsidP="00656A49">
            <w:pPr>
              <w:jc w:val="center"/>
              <w:rPr>
                <w:color w:val="000000"/>
                <w:sz w:val="28"/>
                <w:szCs w:val="28"/>
              </w:rPr>
            </w:pPr>
            <w:r w:rsidRPr="00AA4BED">
              <w:rPr>
                <w:color w:val="000000"/>
                <w:sz w:val="28"/>
                <w:szCs w:val="28"/>
              </w:rPr>
              <w:t>1</w:t>
            </w:r>
          </w:p>
        </w:tc>
        <w:tc>
          <w:tcPr>
            <w:tcW w:w="2231" w:type="dxa"/>
            <w:tcBorders>
              <w:top w:val="single" w:sz="4" w:space="0" w:color="auto"/>
              <w:left w:val="nil"/>
              <w:bottom w:val="single" w:sz="4" w:space="0" w:color="auto"/>
              <w:right w:val="single" w:sz="4" w:space="0" w:color="auto"/>
            </w:tcBorders>
            <w:shd w:val="clear" w:color="auto" w:fill="auto"/>
            <w:noWrap/>
            <w:vAlign w:val="center"/>
            <w:hideMark/>
          </w:tcPr>
          <w:p w14:paraId="5B5EA292" w14:textId="77777777" w:rsidR="00656A49" w:rsidRPr="00AA4BED" w:rsidRDefault="00656A49" w:rsidP="00656A49">
            <w:pPr>
              <w:rPr>
                <w:color w:val="000000"/>
                <w:sz w:val="28"/>
                <w:szCs w:val="28"/>
              </w:rPr>
            </w:pPr>
            <w:r w:rsidRPr="00AA4BED">
              <w:rPr>
                <w:color w:val="000000"/>
                <w:sz w:val="28"/>
                <w:szCs w:val="28"/>
              </w:rPr>
              <w:t>Năm 2021</w:t>
            </w:r>
          </w:p>
        </w:tc>
        <w:tc>
          <w:tcPr>
            <w:tcW w:w="1418" w:type="dxa"/>
            <w:tcBorders>
              <w:top w:val="single" w:sz="4" w:space="0" w:color="auto"/>
              <w:left w:val="nil"/>
              <w:bottom w:val="single" w:sz="4" w:space="0" w:color="auto"/>
              <w:right w:val="single" w:sz="4" w:space="0" w:color="auto"/>
            </w:tcBorders>
            <w:shd w:val="clear" w:color="auto" w:fill="auto"/>
            <w:noWrap/>
            <w:hideMark/>
          </w:tcPr>
          <w:p w14:paraId="588FB0FA" w14:textId="3E47C0EB" w:rsidR="00656A49" w:rsidRPr="00AA4BED" w:rsidRDefault="00656A49" w:rsidP="00656A49">
            <w:pPr>
              <w:jc w:val="right"/>
              <w:rPr>
                <w:color w:val="000000"/>
                <w:sz w:val="28"/>
                <w:szCs w:val="28"/>
              </w:rPr>
            </w:pPr>
            <w:r w:rsidRPr="00AA4BED">
              <w:rPr>
                <w:color w:val="000000"/>
                <w:sz w:val="28"/>
                <w:szCs w:val="28"/>
              </w:rPr>
              <w:t xml:space="preserve"> 8.851 </w:t>
            </w:r>
          </w:p>
        </w:tc>
        <w:tc>
          <w:tcPr>
            <w:tcW w:w="1842" w:type="dxa"/>
            <w:tcBorders>
              <w:top w:val="single" w:sz="4" w:space="0" w:color="auto"/>
              <w:left w:val="nil"/>
              <w:bottom w:val="single" w:sz="4" w:space="0" w:color="auto"/>
              <w:right w:val="single" w:sz="4" w:space="0" w:color="auto"/>
            </w:tcBorders>
            <w:shd w:val="clear" w:color="auto" w:fill="auto"/>
            <w:noWrap/>
            <w:hideMark/>
          </w:tcPr>
          <w:p w14:paraId="1B853CEA" w14:textId="3DB0D015" w:rsidR="00656A49" w:rsidRPr="00AA4BED" w:rsidRDefault="00656A49" w:rsidP="00656A49">
            <w:pPr>
              <w:jc w:val="right"/>
              <w:rPr>
                <w:color w:val="000000"/>
                <w:sz w:val="28"/>
                <w:szCs w:val="28"/>
              </w:rPr>
            </w:pPr>
            <w:r w:rsidRPr="00AA4BED">
              <w:rPr>
                <w:color w:val="000000"/>
                <w:sz w:val="28"/>
                <w:szCs w:val="28"/>
              </w:rPr>
              <w:t xml:space="preserve"> 13.844 </w:t>
            </w:r>
          </w:p>
        </w:tc>
        <w:tc>
          <w:tcPr>
            <w:tcW w:w="1720" w:type="dxa"/>
            <w:tcBorders>
              <w:top w:val="single" w:sz="4" w:space="0" w:color="auto"/>
              <w:left w:val="nil"/>
              <w:bottom w:val="single" w:sz="4" w:space="0" w:color="auto"/>
              <w:right w:val="single" w:sz="4" w:space="0" w:color="auto"/>
            </w:tcBorders>
            <w:shd w:val="clear" w:color="auto" w:fill="auto"/>
            <w:noWrap/>
            <w:hideMark/>
          </w:tcPr>
          <w:p w14:paraId="617EAB88" w14:textId="5D771724" w:rsidR="00656A49" w:rsidRPr="00656A49" w:rsidRDefault="00656A49" w:rsidP="00656A49">
            <w:pPr>
              <w:jc w:val="right"/>
              <w:rPr>
                <w:color w:val="000000"/>
                <w:sz w:val="28"/>
                <w:szCs w:val="28"/>
              </w:rPr>
            </w:pPr>
            <w:r w:rsidRPr="00656A49">
              <w:rPr>
                <w:sz w:val="28"/>
                <w:szCs w:val="28"/>
              </w:rPr>
              <w:t xml:space="preserve"> 22.695 </w:t>
            </w:r>
          </w:p>
        </w:tc>
      </w:tr>
      <w:tr w:rsidR="00656A49" w:rsidRPr="00AA4BED" w14:paraId="5B0604B0"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CAEDCC4" w14:textId="77777777" w:rsidR="00656A49" w:rsidRPr="00AA4BED" w:rsidRDefault="00656A49" w:rsidP="00656A49">
            <w:pPr>
              <w:jc w:val="center"/>
              <w:rPr>
                <w:color w:val="000000"/>
                <w:sz w:val="28"/>
                <w:szCs w:val="28"/>
              </w:rPr>
            </w:pPr>
            <w:r w:rsidRPr="00AA4BED">
              <w:rPr>
                <w:color w:val="000000"/>
                <w:sz w:val="28"/>
                <w:szCs w:val="28"/>
              </w:rPr>
              <w:t>2</w:t>
            </w:r>
          </w:p>
        </w:tc>
        <w:tc>
          <w:tcPr>
            <w:tcW w:w="2231" w:type="dxa"/>
            <w:tcBorders>
              <w:top w:val="nil"/>
              <w:left w:val="nil"/>
              <w:bottom w:val="single" w:sz="4" w:space="0" w:color="auto"/>
              <w:right w:val="single" w:sz="4" w:space="0" w:color="auto"/>
            </w:tcBorders>
            <w:shd w:val="clear" w:color="auto" w:fill="auto"/>
            <w:noWrap/>
            <w:vAlign w:val="center"/>
            <w:hideMark/>
          </w:tcPr>
          <w:p w14:paraId="2B580739" w14:textId="77777777" w:rsidR="00656A49" w:rsidRPr="00AA4BED" w:rsidRDefault="00656A49" w:rsidP="00656A49">
            <w:pPr>
              <w:rPr>
                <w:color w:val="000000"/>
                <w:sz w:val="28"/>
                <w:szCs w:val="28"/>
              </w:rPr>
            </w:pPr>
            <w:r w:rsidRPr="00AA4BED">
              <w:rPr>
                <w:color w:val="000000"/>
                <w:sz w:val="28"/>
                <w:szCs w:val="28"/>
              </w:rPr>
              <w:t>Năm 2022</w:t>
            </w:r>
          </w:p>
        </w:tc>
        <w:tc>
          <w:tcPr>
            <w:tcW w:w="1418" w:type="dxa"/>
            <w:tcBorders>
              <w:top w:val="nil"/>
              <w:left w:val="nil"/>
              <w:bottom w:val="single" w:sz="4" w:space="0" w:color="auto"/>
              <w:right w:val="single" w:sz="4" w:space="0" w:color="auto"/>
            </w:tcBorders>
            <w:shd w:val="clear" w:color="auto" w:fill="auto"/>
            <w:noWrap/>
            <w:hideMark/>
          </w:tcPr>
          <w:p w14:paraId="6B19DC23" w14:textId="7261D794" w:rsidR="00656A49" w:rsidRPr="00AA4BED" w:rsidRDefault="00656A49" w:rsidP="00656A49">
            <w:pPr>
              <w:jc w:val="right"/>
              <w:rPr>
                <w:color w:val="000000"/>
                <w:sz w:val="28"/>
                <w:szCs w:val="28"/>
              </w:rPr>
            </w:pPr>
            <w:r w:rsidRPr="00AA4BED">
              <w:rPr>
                <w:color w:val="000000"/>
                <w:sz w:val="28"/>
                <w:szCs w:val="28"/>
              </w:rPr>
              <w:t xml:space="preserve"> 8.541 </w:t>
            </w:r>
          </w:p>
        </w:tc>
        <w:tc>
          <w:tcPr>
            <w:tcW w:w="1842" w:type="dxa"/>
            <w:tcBorders>
              <w:top w:val="nil"/>
              <w:left w:val="nil"/>
              <w:bottom w:val="single" w:sz="4" w:space="0" w:color="auto"/>
              <w:right w:val="single" w:sz="4" w:space="0" w:color="auto"/>
            </w:tcBorders>
            <w:shd w:val="clear" w:color="auto" w:fill="auto"/>
            <w:noWrap/>
            <w:hideMark/>
          </w:tcPr>
          <w:p w14:paraId="5A1F2106" w14:textId="2187D730" w:rsidR="00656A49" w:rsidRPr="00AA4BED" w:rsidRDefault="00656A49" w:rsidP="00656A49">
            <w:pPr>
              <w:jc w:val="right"/>
              <w:rPr>
                <w:color w:val="000000"/>
                <w:sz w:val="28"/>
                <w:szCs w:val="28"/>
              </w:rPr>
            </w:pPr>
            <w:r w:rsidRPr="00AA4BED">
              <w:rPr>
                <w:color w:val="000000"/>
                <w:sz w:val="28"/>
                <w:szCs w:val="28"/>
              </w:rPr>
              <w:t xml:space="preserve"> 28.127 </w:t>
            </w:r>
          </w:p>
        </w:tc>
        <w:tc>
          <w:tcPr>
            <w:tcW w:w="1720" w:type="dxa"/>
            <w:tcBorders>
              <w:top w:val="nil"/>
              <w:left w:val="nil"/>
              <w:bottom w:val="single" w:sz="4" w:space="0" w:color="auto"/>
              <w:right w:val="single" w:sz="4" w:space="0" w:color="auto"/>
            </w:tcBorders>
            <w:shd w:val="clear" w:color="auto" w:fill="auto"/>
            <w:noWrap/>
            <w:hideMark/>
          </w:tcPr>
          <w:p w14:paraId="7742DC30" w14:textId="1D66BF36" w:rsidR="00656A49" w:rsidRPr="00656A49" w:rsidRDefault="00656A49" w:rsidP="00656A49">
            <w:pPr>
              <w:jc w:val="right"/>
              <w:rPr>
                <w:color w:val="000000"/>
                <w:sz w:val="28"/>
                <w:szCs w:val="28"/>
              </w:rPr>
            </w:pPr>
            <w:r w:rsidRPr="00656A49">
              <w:rPr>
                <w:sz w:val="28"/>
                <w:szCs w:val="28"/>
              </w:rPr>
              <w:t xml:space="preserve"> 36.668 </w:t>
            </w:r>
          </w:p>
        </w:tc>
      </w:tr>
      <w:tr w:rsidR="00656A49" w:rsidRPr="00AA4BED" w14:paraId="1483BFA5"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0EEB978" w14:textId="77777777" w:rsidR="00656A49" w:rsidRPr="00AA4BED" w:rsidRDefault="00656A49" w:rsidP="00656A49">
            <w:pPr>
              <w:jc w:val="center"/>
              <w:rPr>
                <w:color w:val="000000"/>
                <w:sz w:val="28"/>
                <w:szCs w:val="28"/>
              </w:rPr>
            </w:pPr>
            <w:r w:rsidRPr="00AA4BED">
              <w:rPr>
                <w:color w:val="000000"/>
                <w:sz w:val="28"/>
                <w:szCs w:val="28"/>
              </w:rPr>
              <w:t>3</w:t>
            </w:r>
          </w:p>
        </w:tc>
        <w:tc>
          <w:tcPr>
            <w:tcW w:w="2231" w:type="dxa"/>
            <w:tcBorders>
              <w:top w:val="nil"/>
              <w:left w:val="nil"/>
              <w:bottom w:val="single" w:sz="4" w:space="0" w:color="auto"/>
              <w:right w:val="single" w:sz="4" w:space="0" w:color="auto"/>
            </w:tcBorders>
            <w:shd w:val="clear" w:color="auto" w:fill="auto"/>
            <w:noWrap/>
            <w:vAlign w:val="center"/>
            <w:hideMark/>
          </w:tcPr>
          <w:p w14:paraId="314DE8CB" w14:textId="77777777" w:rsidR="00656A49" w:rsidRPr="00AA4BED" w:rsidRDefault="00656A49" w:rsidP="00656A49">
            <w:pPr>
              <w:rPr>
                <w:color w:val="000000"/>
                <w:sz w:val="28"/>
                <w:szCs w:val="28"/>
              </w:rPr>
            </w:pPr>
            <w:r w:rsidRPr="00AA4BED">
              <w:rPr>
                <w:color w:val="000000"/>
                <w:sz w:val="28"/>
                <w:szCs w:val="28"/>
              </w:rPr>
              <w:t>Năm 2023</w:t>
            </w:r>
          </w:p>
        </w:tc>
        <w:tc>
          <w:tcPr>
            <w:tcW w:w="1418" w:type="dxa"/>
            <w:tcBorders>
              <w:top w:val="nil"/>
              <w:left w:val="nil"/>
              <w:bottom w:val="single" w:sz="4" w:space="0" w:color="auto"/>
              <w:right w:val="single" w:sz="4" w:space="0" w:color="auto"/>
            </w:tcBorders>
            <w:shd w:val="clear" w:color="auto" w:fill="auto"/>
            <w:noWrap/>
            <w:hideMark/>
          </w:tcPr>
          <w:p w14:paraId="14E87011" w14:textId="503D4039" w:rsidR="00656A49" w:rsidRPr="00AA4BED" w:rsidRDefault="00656A49" w:rsidP="00656A49">
            <w:pPr>
              <w:jc w:val="right"/>
              <w:rPr>
                <w:color w:val="000000"/>
                <w:sz w:val="28"/>
                <w:szCs w:val="28"/>
              </w:rPr>
            </w:pPr>
            <w:r w:rsidRPr="00AA4BED">
              <w:rPr>
                <w:color w:val="000000"/>
                <w:sz w:val="28"/>
                <w:szCs w:val="28"/>
              </w:rPr>
              <w:t xml:space="preserve"> 4.761 </w:t>
            </w:r>
          </w:p>
        </w:tc>
        <w:tc>
          <w:tcPr>
            <w:tcW w:w="1842" w:type="dxa"/>
            <w:tcBorders>
              <w:top w:val="nil"/>
              <w:left w:val="nil"/>
              <w:bottom w:val="single" w:sz="4" w:space="0" w:color="auto"/>
              <w:right w:val="single" w:sz="4" w:space="0" w:color="auto"/>
            </w:tcBorders>
            <w:shd w:val="clear" w:color="auto" w:fill="auto"/>
            <w:noWrap/>
            <w:hideMark/>
          </w:tcPr>
          <w:p w14:paraId="341FF81F" w14:textId="1692267C" w:rsidR="00656A49" w:rsidRPr="00AA4BED" w:rsidRDefault="00656A49" w:rsidP="00656A49">
            <w:pPr>
              <w:jc w:val="right"/>
              <w:rPr>
                <w:color w:val="000000"/>
                <w:sz w:val="28"/>
                <w:szCs w:val="28"/>
              </w:rPr>
            </w:pPr>
            <w:r w:rsidRPr="00AA4BED">
              <w:rPr>
                <w:color w:val="000000"/>
                <w:sz w:val="28"/>
                <w:szCs w:val="28"/>
              </w:rPr>
              <w:t xml:space="preserve"> 12.665 </w:t>
            </w:r>
          </w:p>
        </w:tc>
        <w:tc>
          <w:tcPr>
            <w:tcW w:w="1720" w:type="dxa"/>
            <w:tcBorders>
              <w:top w:val="nil"/>
              <w:left w:val="nil"/>
              <w:bottom w:val="single" w:sz="4" w:space="0" w:color="auto"/>
              <w:right w:val="single" w:sz="4" w:space="0" w:color="auto"/>
            </w:tcBorders>
            <w:shd w:val="clear" w:color="auto" w:fill="auto"/>
            <w:noWrap/>
            <w:hideMark/>
          </w:tcPr>
          <w:p w14:paraId="497E7CBA" w14:textId="792D035D" w:rsidR="00656A49" w:rsidRPr="00656A49" w:rsidRDefault="00656A49" w:rsidP="00656A49">
            <w:pPr>
              <w:jc w:val="right"/>
              <w:rPr>
                <w:color w:val="000000"/>
                <w:sz w:val="28"/>
                <w:szCs w:val="28"/>
              </w:rPr>
            </w:pPr>
            <w:r w:rsidRPr="00656A49">
              <w:rPr>
                <w:sz w:val="28"/>
                <w:szCs w:val="28"/>
              </w:rPr>
              <w:t xml:space="preserve"> 17.426 </w:t>
            </w:r>
          </w:p>
        </w:tc>
      </w:tr>
      <w:tr w:rsidR="00656A49" w:rsidRPr="00AA4BED" w14:paraId="7365D39A"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D5BC8C7" w14:textId="77777777" w:rsidR="00656A49" w:rsidRPr="00AA4BED" w:rsidRDefault="00656A49" w:rsidP="00656A49">
            <w:pPr>
              <w:jc w:val="center"/>
              <w:rPr>
                <w:color w:val="000000"/>
                <w:sz w:val="28"/>
                <w:szCs w:val="28"/>
              </w:rPr>
            </w:pPr>
            <w:r w:rsidRPr="00AA4BED">
              <w:rPr>
                <w:color w:val="000000"/>
                <w:sz w:val="28"/>
                <w:szCs w:val="28"/>
              </w:rPr>
              <w:t>4</w:t>
            </w:r>
          </w:p>
        </w:tc>
        <w:tc>
          <w:tcPr>
            <w:tcW w:w="2231" w:type="dxa"/>
            <w:tcBorders>
              <w:top w:val="nil"/>
              <w:left w:val="nil"/>
              <w:bottom w:val="single" w:sz="4" w:space="0" w:color="auto"/>
              <w:right w:val="single" w:sz="4" w:space="0" w:color="auto"/>
            </w:tcBorders>
            <w:shd w:val="clear" w:color="auto" w:fill="auto"/>
            <w:noWrap/>
            <w:vAlign w:val="center"/>
            <w:hideMark/>
          </w:tcPr>
          <w:p w14:paraId="653237BB" w14:textId="77777777" w:rsidR="00656A49" w:rsidRPr="00AA4BED" w:rsidRDefault="00656A49" w:rsidP="00656A49">
            <w:pPr>
              <w:rPr>
                <w:color w:val="000000"/>
                <w:sz w:val="28"/>
                <w:szCs w:val="28"/>
              </w:rPr>
            </w:pPr>
            <w:r w:rsidRPr="00AA4BED">
              <w:rPr>
                <w:color w:val="000000"/>
                <w:sz w:val="28"/>
                <w:szCs w:val="28"/>
              </w:rPr>
              <w:t>Năm 2024</w:t>
            </w:r>
          </w:p>
        </w:tc>
        <w:tc>
          <w:tcPr>
            <w:tcW w:w="1418" w:type="dxa"/>
            <w:tcBorders>
              <w:top w:val="nil"/>
              <w:left w:val="nil"/>
              <w:bottom w:val="single" w:sz="4" w:space="0" w:color="auto"/>
              <w:right w:val="single" w:sz="4" w:space="0" w:color="auto"/>
            </w:tcBorders>
            <w:shd w:val="clear" w:color="auto" w:fill="auto"/>
            <w:noWrap/>
            <w:hideMark/>
          </w:tcPr>
          <w:p w14:paraId="5290FF09" w14:textId="60C9D4A8" w:rsidR="00656A49" w:rsidRPr="00AA4BED" w:rsidRDefault="00656A49" w:rsidP="00656A49">
            <w:pPr>
              <w:jc w:val="right"/>
              <w:rPr>
                <w:color w:val="000000"/>
                <w:sz w:val="28"/>
                <w:szCs w:val="28"/>
              </w:rPr>
            </w:pPr>
            <w:r w:rsidRPr="00AA4BED">
              <w:rPr>
                <w:color w:val="000000"/>
                <w:sz w:val="28"/>
                <w:szCs w:val="28"/>
              </w:rPr>
              <w:t xml:space="preserve"> 5.496 </w:t>
            </w:r>
          </w:p>
        </w:tc>
        <w:tc>
          <w:tcPr>
            <w:tcW w:w="1842" w:type="dxa"/>
            <w:tcBorders>
              <w:top w:val="nil"/>
              <w:left w:val="nil"/>
              <w:bottom w:val="single" w:sz="4" w:space="0" w:color="auto"/>
              <w:right w:val="single" w:sz="4" w:space="0" w:color="auto"/>
            </w:tcBorders>
            <w:shd w:val="clear" w:color="auto" w:fill="auto"/>
            <w:noWrap/>
            <w:hideMark/>
          </w:tcPr>
          <w:p w14:paraId="1F94F103" w14:textId="4D056ED5" w:rsidR="00656A49" w:rsidRPr="00AA4BED" w:rsidRDefault="00656A49" w:rsidP="00656A49">
            <w:pPr>
              <w:jc w:val="right"/>
              <w:rPr>
                <w:color w:val="000000"/>
                <w:sz w:val="28"/>
                <w:szCs w:val="28"/>
              </w:rPr>
            </w:pPr>
            <w:r w:rsidRPr="00AA4BED">
              <w:rPr>
                <w:color w:val="000000"/>
                <w:sz w:val="28"/>
                <w:szCs w:val="28"/>
              </w:rPr>
              <w:t xml:space="preserve"> 22.003 </w:t>
            </w:r>
          </w:p>
        </w:tc>
        <w:tc>
          <w:tcPr>
            <w:tcW w:w="1720" w:type="dxa"/>
            <w:tcBorders>
              <w:top w:val="nil"/>
              <w:left w:val="nil"/>
              <w:bottom w:val="single" w:sz="4" w:space="0" w:color="auto"/>
              <w:right w:val="single" w:sz="4" w:space="0" w:color="auto"/>
            </w:tcBorders>
            <w:shd w:val="clear" w:color="auto" w:fill="auto"/>
            <w:noWrap/>
            <w:hideMark/>
          </w:tcPr>
          <w:p w14:paraId="2FEEB36B" w14:textId="0CE7AD8F" w:rsidR="00656A49" w:rsidRPr="00656A49" w:rsidRDefault="00656A49" w:rsidP="00656A49">
            <w:pPr>
              <w:jc w:val="right"/>
              <w:rPr>
                <w:color w:val="000000"/>
                <w:sz w:val="28"/>
                <w:szCs w:val="28"/>
              </w:rPr>
            </w:pPr>
            <w:r w:rsidRPr="00656A49">
              <w:rPr>
                <w:sz w:val="28"/>
                <w:szCs w:val="28"/>
              </w:rPr>
              <w:t xml:space="preserve"> 27.499 </w:t>
            </w:r>
          </w:p>
        </w:tc>
      </w:tr>
      <w:tr w:rsidR="00656A49" w:rsidRPr="00AA4BED" w14:paraId="63F024D2"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473C2F1" w14:textId="77777777" w:rsidR="00656A49" w:rsidRPr="00AA4BED" w:rsidRDefault="00656A49" w:rsidP="00656A49">
            <w:pPr>
              <w:jc w:val="center"/>
              <w:rPr>
                <w:color w:val="000000"/>
                <w:sz w:val="28"/>
                <w:szCs w:val="28"/>
              </w:rPr>
            </w:pPr>
            <w:r w:rsidRPr="00AA4BED">
              <w:rPr>
                <w:color w:val="000000"/>
                <w:sz w:val="28"/>
                <w:szCs w:val="28"/>
              </w:rPr>
              <w:t>5</w:t>
            </w:r>
          </w:p>
        </w:tc>
        <w:tc>
          <w:tcPr>
            <w:tcW w:w="2231" w:type="dxa"/>
            <w:tcBorders>
              <w:top w:val="nil"/>
              <w:left w:val="nil"/>
              <w:bottom w:val="single" w:sz="4" w:space="0" w:color="auto"/>
              <w:right w:val="single" w:sz="4" w:space="0" w:color="auto"/>
            </w:tcBorders>
            <w:shd w:val="clear" w:color="auto" w:fill="auto"/>
            <w:noWrap/>
            <w:vAlign w:val="center"/>
            <w:hideMark/>
          </w:tcPr>
          <w:p w14:paraId="080A651B" w14:textId="77777777" w:rsidR="00656A49" w:rsidRPr="00AA4BED" w:rsidRDefault="00656A49" w:rsidP="00656A49">
            <w:pPr>
              <w:rPr>
                <w:color w:val="000000"/>
                <w:sz w:val="28"/>
                <w:szCs w:val="28"/>
              </w:rPr>
            </w:pPr>
            <w:r w:rsidRPr="00AA4BED">
              <w:rPr>
                <w:color w:val="000000"/>
                <w:sz w:val="28"/>
                <w:szCs w:val="28"/>
              </w:rPr>
              <w:t>Năm 2025</w:t>
            </w:r>
          </w:p>
        </w:tc>
        <w:tc>
          <w:tcPr>
            <w:tcW w:w="1418" w:type="dxa"/>
            <w:tcBorders>
              <w:top w:val="nil"/>
              <w:left w:val="nil"/>
              <w:bottom w:val="single" w:sz="4" w:space="0" w:color="auto"/>
              <w:right w:val="single" w:sz="4" w:space="0" w:color="auto"/>
            </w:tcBorders>
            <w:shd w:val="clear" w:color="auto" w:fill="auto"/>
            <w:noWrap/>
            <w:hideMark/>
          </w:tcPr>
          <w:p w14:paraId="11D57036" w14:textId="6EF07CD6" w:rsidR="00656A49" w:rsidRPr="00AA4BED" w:rsidRDefault="00656A49" w:rsidP="00656A49">
            <w:pPr>
              <w:jc w:val="right"/>
              <w:rPr>
                <w:color w:val="000000"/>
                <w:sz w:val="28"/>
                <w:szCs w:val="28"/>
              </w:rPr>
            </w:pPr>
            <w:r w:rsidRPr="00AA4BED">
              <w:rPr>
                <w:color w:val="000000"/>
                <w:sz w:val="28"/>
                <w:szCs w:val="28"/>
              </w:rPr>
              <w:t xml:space="preserve"> -   </w:t>
            </w:r>
          </w:p>
        </w:tc>
        <w:tc>
          <w:tcPr>
            <w:tcW w:w="1842" w:type="dxa"/>
            <w:tcBorders>
              <w:top w:val="nil"/>
              <w:left w:val="nil"/>
              <w:bottom w:val="single" w:sz="4" w:space="0" w:color="auto"/>
              <w:right w:val="single" w:sz="4" w:space="0" w:color="auto"/>
            </w:tcBorders>
            <w:shd w:val="clear" w:color="auto" w:fill="auto"/>
            <w:noWrap/>
            <w:hideMark/>
          </w:tcPr>
          <w:p w14:paraId="443E9252" w14:textId="5123D052" w:rsidR="00656A49" w:rsidRPr="00AA4BED" w:rsidRDefault="00656A49" w:rsidP="00656A49">
            <w:pPr>
              <w:jc w:val="right"/>
              <w:rPr>
                <w:color w:val="000000"/>
                <w:sz w:val="28"/>
                <w:szCs w:val="28"/>
              </w:rPr>
            </w:pPr>
            <w:r w:rsidRPr="00AA4BED">
              <w:rPr>
                <w:color w:val="000000"/>
                <w:sz w:val="28"/>
                <w:szCs w:val="28"/>
              </w:rPr>
              <w:t xml:space="preserve"> 34.499 </w:t>
            </w:r>
          </w:p>
        </w:tc>
        <w:tc>
          <w:tcPr>
            <w:tcW w:w="1720" w:type="dxa"/>
            <w:tcBorders>
              <w:top w:val="nil"/>
              <w:left w:val="nil"/>
              <w:bottom w:val="single" w:sz="4" w:space="0" w:color="auto"/>
              <w:right w:val="single" w:sz="4" w:space="0" w:color="auto"/>
            </w:tcBorders>
            <w:shd w:val="clear" w:color="auto" w:fill="auto"/>
            <w:noWrap/>
            <w:hideMark/>
          </w:tcPr>
          <w:p w14:paraId="2F80314D" w14:textId="47A71228" w:rsidR="00656A49" w:rsidRPr="00656A49" w:rsidRDefault="00656A49" w:rsidP="00656A49">
            <w:pPr>
              <w:jc w:val="right"/>
              <w:rPr>
                <w:color w:val="000000"/>
                <w:sz w:val="28"/>
                <w:szCs w:val="28"/>
              </w:rPr>
            </w:pPr>
            <w:r w:rsidRPr="00656A49">
              <w:rPr>
                <w:sz w:val="28"/>
                <w:szCs w:val="28"/>
              </w:rPr>
              <w:t xml:space="preserve"> 34.499 </w:t>
            </w:r>
          </w:p>
        </w:tc>
      </w:tr>
      <w:tr w:rsidR="00656A49" w:rsidRPr="00AA4BED" w14:paraId="4508B3D8" w14:textId="77777777" w:rsidTr="00656A49">
        <w:trPr>
          <w:trHeight w:val="3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EC181EE" w14:textId="77777777" w:rsidR="00656A49" w:rsidRPr="00AA4BED" w:rsidRDefault="00656A49" w:rsidP="00656A49">
            <w:pPr>
              <w:jc w:val="center"/>
              <w:rPr>
                <w:color w:val="000000"/>
                <w:sz w:val="28"/>
                <w:szCs w:val="28"/>
              </w:rPr>
            </w:pPr>
            <w:r w:rsidRPr="00AA4BED">
              <w:rPr>
                <w:color w:val="000000"/>
                <w:sz w:val="28"/>
                <w:szCs w:val="28"/>
              </w:rPr>
              <w:t> </w:t>
            </w:r>
          </w:p>
        </w:tc>
        <w:tc>
          <w:tcPr>
            <w:tcW w:w="2231" w:type="dxa"/>
            <w:tcBorders>
              <w:top w:val="nil"/>
              <w:left w:val="nil"/>
              <w:bottom w:val="single" w:sz="4" w:space="0" w:color="auto"/>
              <w:right w:val="single" w:sz="4" w:space="0" w:color="auto"/>
            </w:tcBorders>
            <w:shd w:val="clear" w:color="auto" w:fill="auto"/>
            <w:noWrap/>
            <w:vAlign w:val="center"/>
            <w:hideMark/>
          </w:tcPr>
          <w:p w14:paraId="30A241AE" w14:textId="77777777" w:rsidR="00656A49" w:rsidRPr="00AA4BED" w:rsidRDefault="00656A49" w:rsidP="00656A49">
            <w:pPr>
              <w:rPr>
                <w:b/>
                <w:bCs/>
                <w:color w:val="000000"/>
                <w:sz w:val="28"/>
                <w:szCs w:val="28"/>
              </w:rPr>
            </w:pPr>
            <w:r w:rsidRPr="00AA4BED">
              <w:rPr>
                <w:b/>
                <w:bCs/>
                <w:color w:val="000000"/>
                <w:sz w:val="28"/>
                <w:szCs w:val="28"/>
              </w:rPr>
              <w:t>Tổng cộng</w:t>
            </w:r>
          </w:p>
        </w:tc>
        <w:tc>
          <w:tcPr>
            <w:tcW w:w="1418" w:type="dxa"/>
            <w:tcBorders>
              <w:top w:val="nil"/>
              <w:left w:val="nil"/>
              <w:bottom w:val="single" w:sz="4" w:space="0" w:color="auto"/>
              <w:right w:val="single" w:sz="4" w:space="0" w:color="auto"/>
            </w:tcBorders>
            <w:shd w:val="clear" w:color="auto" w:fill="auto"/>
            <w:noWrap/>
            <w:hideMark/>
          </w:tcPr>
          <w:p w14:paraId="5BBE8F38" w14:textId="5737E157" w:rsidR="00656A49" w:rsidRPr="00AA4BED" w:rsidRDefault="00656A49" w:rsidP="00656A49">
            <w:pPr>
              <w:jc w:val="right"/>
              <w:rPr>
                <w:b/>
                <w:bCs/>
                <w:color w:val="000000"/>
                <w:sz w:val="28"/>
                <w:szCs w:val="28"/>
              </w:rPr>
            </w:pPr>
            <w:r w:rsidRPr="00AA4BED">
              <w:rPr>
                <w:b/>
                <w:bCs/>
                <w:color w:val="000000"/>
                <w:sz w:val="28"/>
                <w:szCs w:val="28"/>
              </w:rPr>
              <w:t xml:space="preserve"> 27.649 </w:t>
            </w:r>
          </w:p>
        </w:tc>
        <w:tc>
          <w:tcPr>
            <w:tcW w:w="1842" w:type="dxa"/>
            <w:tcBorders>
              <w:top w:val="nil"/>
              <w:left w:val="nil"/>
              <w:bottom w:val="single" w:sz="4" w:space="0" w:color="auto"/>
              <w:right w:val="single" w:sz="4" w:space="0" w:color="auto"/>
            </w:tcBorders>
            <w:shd w:val="clear" w:color="auto" w:fill="auto"/>
            <w:noWrap/>
            <w:hideMark/>
          </w:tcPr>
          <w:p w14:paraId="38893D79" w14:textId="659BC4F1" w:rsidR="00656A49" w:rsidRPr="00AA4BED" w:rsidRDefault="00656A49" w:rsidP="00656A49">
            <w:pPr>
              <w:jc w:val="right"/>
              <w:rPr>
                <w:b/>
                <w:bCs/>
                <w:color w:val="000000"/>
                <w:sz w:val="28"/>
                <w:szCs w:val="28"/>
              </w:rPr>
            </w:pPr>
            <w:r w:rsidRPr="00AA4BED">
              <w:rPr>
                <w:b/>
                <w:bCs/>
                <w:color w:val="000000"/>
                <w:sz w:val="28"/>
                <w:szCs w:val="28"/>
              </w:rPr>
              <w:t xml:space="preserve"> 111.138 </w:t>
            </w:r>
          </w:p>
        </w:tc>
        <w:tc>
          <w:tcPr>
            <w:tcW w:w="1720" w:type="dxa"/>
            <w:tcBorders>
              <w:top w:val="nil"/>
              <w:left w:val="nil"/>
              <w:bottom w:val="single" w:sz="4" w:space="0" w:color="auto"/>
              <w:right w:val="single" w:sz="4" w:space="0" w:color="auto"/>
            </w:tcBorders>
            <w:shd w:val="clear" w:color="auto" w:fill="auto"/>
            <w:noWrap/>
            <w:hideMark/>
          </w:tcPr>
          <w:p w14:paraId="0408148A" w14:textId="45F082E2" w:rsidR="00656A49" w:rsidRPr="00656A49" w:rsidRDefault="00656A49" w:rsidP="00656A49">
            <w:pPr>
              <w:jc w:val="right"/>
              <w:rPr>
                <w:b/>
                <w:bCs/>
                <w:color w:val="000000"/>
                <w:sz w:val="28"/>
                <w:szCs w:val="28"/>
              </w:rPr>
            </w:pPr>
            <w:r w:rsidRPr="00656A49">
              <w:rPr>
                <w:b/>
                <w:bCs/>
                <w:sz w:val="28"/>
                <w:szCs w:val="28"/>
              </w:rPr>
              <w:t xml:space="preserve"> 138.787 </w:t>
            </w:r>
          </w:p>
        </w:tc>
      </w:tr>
    </w:tbl>
    <w:p w14:paraId="62C836E8" w14:textId="77777777" w:rsidR="00D45CEC" w:rsidRPr="00AA4BED" w:rsidRDefault="00D45CEC" w:rsidP="00AC2E50">
      <w:pPr>
        <w:spacing w:before="120" w:line="360" w:lineRule="exact"/>
        <w:jc w:val="both"/>
        <w:rPr>
          <w:sz w:val="28"/>
          <w:szCs w:val="28"/>
          <w:lang w:val="vi-VN"/>
        </w:rPr>
      </w:pPr>
    </w:p>
    <w:p w14:paraId="35EF48B6" w14:textId="77777777" w:rsidR="00D45CEC" w:rsidRDefault="00A55FA0">
      <w:pPr>
        <w:widowControl w:val="0"/>
        <w:tabs>
          <w:tab w:val="left" w:pos="720"/>
          <w:tab w:val="right" w:leader="dot" w:pos="8640"/>
        </w:tabs>
        <w:spacing w:before="120" w:line="360" w:lineRule="exact"/>
        <w:ind w:firstLine="709"/>
        <w:jc w:val="both"/>
        <w:rPr>
          <w:rFonts w:eastAsia="Courier New"/>
          <w:i/>
          <w:color w:val="000000"/>
          <w:spacing w:val="2"/>
          <w:sz w:val="28"/>
          <w:szCs w:val="28"/>
          <w:lang w:val="vi-VN" w:eastAsia="vi-VN"/>
        </w:rPr>
      </w:pPr>
      <w:r>
        <w:rPr>
          <w:rFonts w:eastAsia="Courier New"/>
          <w:b/>
          <w:i/>
          <w:color w:val="000000"/>
          <w:spacing w:val="2"/>
          <w:sz w:val="28"/>
          <w:szCs w:val="28"/>
          <w:lang w:val="vi-VN" w:eastAsia="vi-VN"/>
        </w:rPr>
        <w:lastRenderedPageBreak/>
        <w:t>2.2.</w:t>
      </w:r>
      <w:r>
        <w:rPr>
          <w:rFonts w:eastAsia="Courier New"/>
          <w:i/>
          <w:color w:val="000000"/>
          <w:spacing w:val="2"/>
          <w:sz w:val="28"/>
          <w:szCs w:val="28"/>
          <w:lang w:val="vi-VN" w:eastAsia="vi-VN"/>
        </w:rPr>
        <w:t xml:space="preserve"> </w:t>
      </w:r>
      <w:r>
        <w:rPr>
          <w:b/>
          <w:bCs/>
          <w:i/>
          <w:color w:val="000000"/>
          <w:sz w:val="28"/>
          <w:szCs w:val="28"/>
          <w:lang w:val="vi-VN"/>
        </w:rPr>
        <w:t xml:space="preserve">Ưu điểm của Nghị quyết </w:t>
      </w:r>
      <w:r>
        <w:rPr>
          <w:b/>
          <w:i/>
          <w:color w:val="000000"/>
          <w:sz w:val="28"/>
          <w:szCs w:val="28"/>
          <w:lang w:val="vi-VN"/>
        </w:rPr>
        <w:t>đã ban hành</w:t>
      </w:r>
    </w:p>
    <w:p w14:paraId="37C52D35" w14:textId="77777777" w:rsidR="00D45CEC" w:rsidRDefault="00A55FA0">
      <w:pPr>
        <w:spacing w:before="120" w:line="360" w:lineRule="exact"/>
        <w:ind w:firstLine="709"/>
        <w:jc w:val="both"/>
        <w:rPr>
          <w:color w:val="000000"/>
          <w:spacing w:val="-2"/>
          <w:sz w:val="28"/>
          <w:szCs w:val="28"/>
          <w:lang w:val="vi-VN"/>
        </w:rPr>
      </w:pPr>
      <w:r>
        <w:rPr>
          <w:color w:val="000000"/>
          <w:spacing w:val="-2"/>
          <w:sz w:val="28"/>
          <w:szCs w:val="28"/>
          <w:lang w:val="vi-VN"/>
        </w:rPr>
        <w:t>Sau thời gian triển khai thực hiện, Nghị quyết quy định về chế độ chi tiêu tài chính đối với các giải thi đấu thể thao trên địa bàn tỉnh đã phát huy hiệu quả tích cực, tạo hành lang pháp lý quan trọng cho việc quản lý, sử dụng kinh phí ngân sách nhà nước trong lĩnh vực thể dục thể thao. Những kết quả nổi bật đạt được như sau:</w:t>
      </w:r>
    </w:p>
    <w:p w14:paraId="226421D9" w14:textId="77777777" w:rsidR="00D45CEC" w:rsidRDefault="00A55FA0">
      <w:pPr>
        <w:spacing w:before="120" w:line="360" w:lineRule="exact"/>
        <w:ind w:firstLine="709"/>
        <w:jc w:val="both"/>
        <w:rPr>
          <w:color w:val="000000"/>
          <w:sz w:val="28"/>
          <w:szCs w:val="28"/>
          <w:lang w:val="vi-VN"/>
        </w:rPr>
      </w:pPr>
      <w:r>
        <w:rPr>
          <w:color w:val="000000"/>
          <w:spacing w:val="-2"/>
          <w:sz w:val="28"/>
          <w:szCs w:val="28"/>
          <w:lang w:val="vi-VN"/>
        </w:rPr>
        <w:t>Các nghị quyết đã được ban hành kịp thời, đúng thẩm quyền, phù hợp với quy định của pháp luật hiện hành; cụ thể hóa các quy định của Trung ương phù hợp với điều kiện thực tế của địa phương, tạo cơ sở pháp lý thống nhất để các cơ quan, đơn vị, địa phương xây dựng dự toán, quản lý và sử dụng kinh phí tổ chức các giải thể thao.</w:t>
      </w:r>
      <w:r>
        <w:rPr>
          <w:color w:val="000000"/>
          <w:sz w:val="28"/>
          <w:szCs w:val="28"/>
          <w:lang w:val="vi-VN"/>
        </w:rPr>
        <w:t xml:space="preserve"> Các nội dung chi, mức chi được quy định tương đối đầy đủ, rõ ràng đối với từng đối tượng tham gia như Ban Tổ chức, trọng tài, giám sát, lực lượng phục vụ, vận động viên, huấn luyện viên và các nhiệm vụ chuyên môn khác. Qua đó góp phần hạn chế những khó khăn, vướng mắc trong quá trình thực hiện, đồng thời nâng cao tính công khai, minh bạch và trách nhiệm trong quản lý ngân sách nhà nước.</w:t>
      </w:r>
    </w:p>
    <w:p w14:paraId="76734244" w14:textId="77777777" w:rsidR="00D45CEC" w:rsidRDefault="00A55FA0">
      <w:pPr>
        <w:spacing w:before="120" w:line="360" w:lineRule="exact"/>
        <w:ind w:firstLine="709"/>
        <w:jc w:val="both"/>
        <w:rPr>
          <w:color w:val="000000"/>
          <w:sz w:val="28"/>
          <w:szCs w:val="28"/>
          <w:lang w:val="vi-VN"/>
        </w:rPr>
      </w:pPr>
      <w:r>
        <w:rPr>
          <w:color w:val="000000"/>
          <w:sz w:val="28"/>
          <w:szCs w:val="28"/>
          <w:lang w:val="vi-VN"/>
        </w:rPr>
        <w:t xml:space="preserve">Mặt khác, việc áp dụng các mức chi theo Nghị quyết đã tạo điều kiện thuận lợi cho các cơ quan, đơn vị chủ động bố trí kinh phí tổ chức các giải thể thao từ cấp tỉnh đến cơ sở, góp phần động viên, khuyến khích đội ngũ làm công tác tổ chức giải nâng cao tinh thần trách nhiệm, bảo đảm chất lượng chuyên môn và hiệu quả điều hành các giải đấu. </w:t>
      </w:r>
    </w:p>
    <w:p w14:paraId="3EC23300" w14:textId="77777777" w:rsidR="00D45CEC" w:rsidRDefault="00A55FA0">
      <w:pPr>
        <w:spacing w:before="120" w:line="360" w:lineRule="exact"/>
        <w:ind w:firstLine="709"/>
        <w:jc w:val="both"/>
        <w:rPr>
          <w:color w:val="000000"/>
          <w:sz w:val="28"/>
          <w:szCs w:val="28"/>
          <w:lang w:val="vi-VN"/>
        </w:rPr>
      </w:pPr>
      <w:r>
        <w:rPr>
          <w:color w:val="000000"/>
          <w:sz w:val="28"/>
          <w:szCs w:val="28"/>
          <w:lang w:val="vi-VN"/>
        </w:rPr>
        <w:t xml:space="preserve">Trong các năm vừa qua, chất lượng tổ chức các giải đấu từng bước được nâng lên, bảo đảm các điều kiện về chuyên môn, cơ sở vật chất, công tác trọng tài, y tế, an ninh, tuyên truyền và các hoạt động phục vụ giải. Nhiều giải thể thao truyền thống, giải vô địch cấp tỉnh, giải thể thao quần chúng, thể thao học sinh, sinh viên và các giải thể thao khác đã được tổ chức thường xuyên, đúng kế hoạch, thu hút đông đảo nhiều dối tượng tham gia, góp phần tạo sân chơi lành mạnh và đáp ứng nhu cầu rèn luyện thân thể của Nhân dân. Từ đó, đã tạo môi trường quan trọng để phát hiện, tuyển chọn và bồi dưỡng vận động viên có năng khiếu, tạo nguồn lực cho các đội tuyển của tỉnh tham gia các giải khu vực, toàn quốc và đạt nhiều thành tích tích cực; Phong trào </w:t>
      </w:r>
      <w:r>
        <w:rPr>
          <w:i/>
          <w:iCs/>
          <w:color w:val="000000"/>
          <w:sz w:val="28"/>
          <w:szCs w:val="28"/>
          <w:lang w:val="vi-VN"/>
        </w:rPr>
        <w:t>"Toàn dân rèn luyện thân thể theo gương Bác Hồ vĩ đại"</w:t>
      </w:r>
      <w:r>
        <w:rPr>
          <w:color w:val="000000"/>
          <w:sz w:val="28"/>
          <w:szCs w:val="28"/>
          <w:lang w:val="vi-VN"/>
        </w:rPr>
        <w:t xml:space="preserve"> tiếp tục được duy trì và phát triển sâu rộng, góp phần nâng cao sức khỏe cộng đồng, tăng cường khối đoàn kết và thúc đẩy các hoạt động văn hóa, xã hội tại địa phương.</w:t>
      </w:r>
    </w:p>
    <w:p w14:paraId="3B2B4A10" w14:textId="77777777" w:rsidR="00D45CEC" w:rsidRDefault="00A55FA0">
      <w:pPr>
        <w:spacing w:before="120" w:line="360" w:lineRule="exact"/>
        <w:ind w:firstLine="709"/>
        <w:jc w:val="both"/>
        <w:rPr>
          <w:i/>
          <w:color w:val="000000"/>
          <w:sz w:val="28"/>
          <w:szCs w:val="28"/>
        </w:rPr>
      </w:pPr>
      <w:r>
        <w:rPr>
          <w:b/>
          <w:i/>
          <w:color w:val="000000"/>
          <w:sz w:val="28"/>
          <w:szCs w:val="28"/>
        </w:rPr>
        <w:t>2.3.</w:t>
      </w:r>
      <w:r>
        <w:rPr>
          <w:i/>
          <w:color w:val="000000"/>
          <w:sz w:val="28"/>
          <w:szCs w:val="28"/>
        </w:rPr>
        <w:t xml:space="preserve"> </w:t>
      </w:r>
      <w:r>
        <w:rPr>
          <w:b/>
          <w:bCs/>
          <w:i/>
          <w:color w:val="000000"/>
          <w:sz w:val="28"/>
          <w:szCs w:val="28"/>
        </w:rPr>
        <w:t>Bất cập, hạn chế của Nghị quyết</w:t>
      </w:r>
    </w:p>
    <w:p w14:paraId="06C51119" w14:textId="77777777" w:rsidR="00D45CEC" w:rsidRDefault="00A55FA0">
      <w:pPr>
        <w:spacing w:before="120" w:line="360" w:lineRule="exact"/>
        <w:ind w:firstLine="709"/>
        <w:jc w:val="both"/>
        <w:rPr>
          <w:color w:val="000000"/>
          <w:sz w:val="28"/>
          <w:szCs w:val="28"/>
        </w:rPr>
      </w:pPr>
      <w:r>
        <w:rPr>
          <w:color w:val="000000"/>
          <w:sz w:val="28"/>
          <w:szCs w:val="28"/>
        </w:rPr>
        <w:t>Bên cạnh những ưu điểm đạt được, việc thi hành các Nghị quyết vẫn còn một số bất cập, hạn chế, cụ thể:</w:t>
      </w:r>
    </w:p>
    <w:p w14:paraId="512D91EC" w14:textId="77777777" w:rsidR="00D45CEC" w:rsidRDefault="00A55FA0">
      <w:pPr>
        <w:spacing w:before="120" w:line="360" w:lineRule="exact"/>
        <w:ind w:firstLine="709"/>
        <w:jc w:val="both"/>
        <w:rPr>
          <w:color w:val="000000"/>
          <w:sz w:val="28"/>
          <w:szCs w:val="28"/>
          <w:lang w:val="vi-VN"/>
        </w:rPr>
      </w:pPr>
      <w:r>
        <w:rPr>
          <w:color w:val="000000"/>
          <w:sz w:val="28"/>
          <w:szCs w:val="28"/>
          <w:lang w:val="vi-VN"/>
        </w:rPr>
        <w:lastRenderedPageBreak/>
        <w:t>Nghị quyết Nghị quyết số 09/2012/NQ-HĐND ngày 19/7/2012 của HĐND</w:t>
      </w:r>
      <w:r>
        <w:rPr>
          <w:color w:val="000000"/>
          <w:sz w:val="28"/>
          <w:szCs w:val="28"/>
        </w:rPr>
        <w:t xml:space="preserve"> </w:t>
      </w:r>
      <w:r>
        <w:rPr>
          <w:color w:val="000000"/>
          <w:sz w:val="28"/>
          <w:szCs w:val="28"/>
          <w:lang w:val="vi-VN"/>
        </w:rPr>
        <w:t xml:space="preserve">tỉnh Thái Nguyên được ban hành từ 14 năm trước, Nghị quyết </w:t>
      </w:r>
      <w:r>
        <w:rPr>
          <w:color w:val="000000"/>
          <w:sz w:val="28"/>
          <w:szCs w:val="28"/>
        </w:rPr>
        <w:t xml:space="preserve">số 12/2018/NQ-HĐND ngày 17/7/2018 </w:t>
      </w:r>
      <w:r>
        <w:rPr>
          <w:color w:val="000000"/>
          <w:sz w:val="28"/>
          <w:szCs w:val="28"/>
          <w:lang w:val="vi-VN"/>
        </w:rPr>
        <w:t>của HĐND</w:t>
      </w:r>
      <w:r>
        <w:rPr>
          <w:color w:val="000000"/>
          <w:sz w:val="28"/>
          <w:szCs w:val="28"/>
        </w:rPr>
        <w:t xml:space="preserve"> </w:t>
      </w:r>
      <w:r>
        <w:rPr>
          <w:color w:val="000000"/>
          <w:sz w:val="28"/>
          <w:szCs w:val="28"/>
          <w:lang w:val="vi-VN"/>
        </w:rPr>
        <w:t xml:space="preserve">tỉnh Bắc Kạn được ban hành từ 8 năm trước do đó một số mức chi đã </w:t>
      </w:r>
      <w:r>
        <w:rPr>
          <w:color w:val="000000"/>
          <w:sz w:val="28"/>
          <w:szCs w:val="28"/>
        </w:rPr>
        <w:t xml:space="preserve">không còn phù hợp với </w:t>
      </w:r>
      <w:r>
        <w:rPr>
          <w:color w:val="000000"/>
          <w:sz w:val="28"/>
          <w:szCs w:val="28"/>
          <w:lang w:val="vi-VN"/>
        </w:rPr>
        <w:t>tình hình thực tế</w:t>
      </w:r>
      <w:r>
        <w:rPr>
          <w:color w:val="000000"/>
          <w:sz w:val="28"/>
          <w:szCs w:val="28"/>
        </w:rPr>
        <w:t>.</w:t>
      </w:r>
      <w:r>
        <w:rPr>
          <w:color w:val="000000"/>
          <w:sz w:val="28"/>
          <w:szCs w:val="28"/>
          <w:lang w:val="vi-VN"/>
        </w:rPr>
        <w:t xml:space="preserve"> Sự khác biệt về mức chi trên địa bàn hai tỉnh trước sáp nhập chưa tương đồng dẫn đến việc thực hiện còn nhiều bất cập, không thống nhất, gây khó khăn trong quá trình triển khai thực hiện và ảnh hưởng đến nguyên tắc công bằng trong thực hiện chính sách.</w:t>
      </w:r>
    </w:p>
    <w:p w14:paraId="5C43DA28" w14:textId="59A7B86E" w:rsidR="00D45CEC" w:rsidRDefault="00A55FA0">
      <w:pPr>
        <w:spacing w:before="120" w:line="360" w:lineRule="exact"/>
        <w:ind w:firstLine="709"/>
        <w:jc w:val="both"/>
        <w:rPr>
          <w:color w:val="000000"/>
          <w:sz w:val="28"/>
          <w:szCs w:val="28"/>
        </w:rPr>
      </w:pPr>
      <w:r>
        <w:rPr>
          <w:color w:val="000000"/>
          <w:sz w:val="28"/>
          <w:szCs w:val="28"/>
          <w:lang w:val="vi-VN"/>
        </w:rPr>
        <w:t>Ngoài ra, theo quy định tại các Nghị quyết đã ban hành và văn bản quy định trước đây, m</w:t>
      </w:r>
      <w:r>
        <w:rPr>
          <w:color w:val="000000"/>
          <w:sz w:val="28"/>
          <w:szCs w:val="28"/>
        </w:rPr>
        <w:t>ột số nội dung chi chưa được quy đị</w:t>
      </w:r>
      <w:r>
        <w:rPr>
          <w:color w:val="000000"/>
          <w:sz w:val="28"/>
          <w:szCs w:val="28"/>
          <w:lang w:val="vi-VN"/>
        </w:rPr>
        <w:t>nh cụ thể phù hợp theo tính chất của một số môn thể thao đặc thù (bóng đá, f</w:t>
      </w:r>
      <w:r>
        <w:rPr>
          <w:rFonts w:eastAsia="Helvetica"/>
          <w:color w:val="333333"/>
          <w:sz w:val="28"/>
          <w:szCs w:val="28"/>
        </w:rPr>
        <w:t>utsal</w:t>
      </w:r>
      <w:r>
        <w:rPr>
          <w:color w:val="000000"/>
          <w:sz w:val="28"/>
          <w:szCs w:val="28"/>
          <w:lang w:val="vi-VN"/>
        </w:rPr>
        <w:t>) dẫn đ</w:t>
      </w:r>
      <w:r w:rsidR="00562550">
        <w:rPr>
          <w:color w:val="000000"/>
          <w:sz w:val="28"/>
          <w:szCs w:val="28"/>
        </w:rPr>
        <w:t>ến</w:t>
      </w:r>
      <w:r>
        <w:rPr>
          <w:color w:val="000000"/>
          <w:sz w:val="28"/>
          <w:szCs w:val="28"/>
          <w:lang w:val="vi-VN"/>
        </w:rPr>
        <w:t xml:space="preserve"> sự bất cập trong quá trình tổ chức thực hiện</w:t>
      </w:r>
      <w:r>
        <w:rPr>
          <w:color w:val="000000"/>
          <w:sz w:val="28"/>
          <w:szCs w:val="28"/>
        </w:rPr>
        <w:t>.</w:t>
      </w:r>
    </w:p>
    <w:p w14:paraId="32151F0D" w14:textId="77777777" w:rsidR="00D45CEC" w:rsidRDefault="00A55FA0">
      <w:pPr>
        <w:spacing w:before="120" w:line="360" w:lineRule="exact"/>
        <w:ind w:firstLine="709"/>
        <w:jc w:val="both"/>
        <w:rPr>
          <w:b/>
          <w:bCs/>
          <w:sz w:val="28"/>
          <w:szCs w:val="28"/>
        </w:rPr>
      </w:pPr>
      <w:r>
        <w:rPr>
          <w:b/>
          <w:bCs/>
          <w:sz w:val="28"/>
          <w:szCs w:val="28"/>
        </w:rPr>
        <w:t>3. Khó khăn, vướng mắc và nguyên nhân</w:t>
      </w:r>
    </w:p>
    <w:p w14:paraId="6F550C7D" w14:textId="77777777" w:rsidR="00D45CEC" w:rsidRDefault="00A55FA0">
      <w:pPr>
        <w:spacing w:before="120" w:line="360" w:lineRule="exact"/>
        <w:ind w:firstLine="709"/>
        <w:jc w:val="both"/>
        <w:rPr>
          <w:sz w:val="28"/>
          <w:szCs w:val="28"/>
          <w:lang w:val="vi-VN"/>
        </w:rPr>
      </w:pPr>
      <w:r>
        <w:rPr>
          <w:sz w:val="28"/>
          <w:szCs w:val="28"/>
        </w:rPr>
        <w:t xml:space="preserve">Do hai tỉnh Thái Nguyên và Bắc Kạn trước đây ban hành các nghị quyết riêng để điều chỉnh cùng một lĩnh vực nên </w:t>
      </w:r>
      <w:r>
        <w:rPr>
          <w:sz w:val="28"/>
          <w:szCs w:val="28"/>
          <w:lang w:val="vi-VN"/>
        </w:rPr>
        <w:t xml:space="preserve">khi </w:t>
      </w:r>
      <w:r>
        <w:rPr>
          <w:sz w:val="28"/>
          <w:szCs w:val="28"/>
        </w:rPr>
        <w:t>hợp nhất đơn vị hành chính cấp tỉnh, các cơ quan chuyên môn gặp khó khăn trong việc rà soát, đối chiếu để hướng dẫn các đơn vị thực hiện đúng theo từng địa bàn, từng thời điểm áp dụng.</w:t>
      </w:r>
      <w:r>
        <w:rPr>
          <w:sz w:val="28"/>
          <w:szCs w:val="28"/>
          <w:lang w:val="vi-VN"/>
        </w:rPr>
        <w:t xml:space="preserve"> Điều này làm tăng khối lượng công việc của cơ quan quản lý nhà nước, đồng thời gây lúng túng cho các đơn vị trực tiếp tổ chức giải thể thao trong việc tra cứu và áp dụng văn bản.</w:t>
      </w:r>
    </w:p>
    <w:p w14:paraId="2CCCFE4A" w14:textId="4B0B3B5A" w:rsidR="00D45CEC" w:rsidRDefault="00A55FA0">
      <w:pPr>
        <w:spacing w:before="120" w:line="360" w:lineRule="exact"/>
        <w:ind w:firstLine="709"/>
        <w:jc w:val="both"/>
        <w:rPr>
          <w:sz w:val="28"/>
          <w:szCs w:val="28"/>
          <w:lang w:val="vi-VN"/>
        </w:rPr>
      </w:pPr>
      <w:r>
        <w:rPr>
          <w:sz w:val="28"/>
          <w:szCs w:val="28"/>
        </w:rPr>
        <w:t>Các nội dung liên quan đến đối tượng áp dụng, nội dung chi, mức chi và nguồn kinh phí được quy định tại các văn bản khác nhau</w:t>
      </w:r>
      <w:r>
        <w:rPr>
          <w:sz w:val="28"/>
          <w:szCs w:val="28"/>
          <w:lang w:val="vi-VN"/>
        </w:rPr>
        <w:t xml:space="preserve"> và đã được quy định cách đây nhiều năm</w:t>
      </w:r>
      <w:r>
        <w:rPr>
          <w:sz w:val="28"/>
          <w:szCs w:val="28"/>
        </w:rPr>
        <w:t xml:space="preserve">, dẫn đến việc </w:t>
      </w:r>
      <w:r>
        <w:rPr>
          <w:sz w:val="28"/>
          <w:szCs w:val="28"/>
          <w:lang w:val="vi-VN"/>
        </w:rPr>
        <w:t xml:space="preserve">thiếu công bằng, chưa phù </w:t>
      </w:r>
      <w:r w:rsidR="00562550">
        <w:rPr>
          <w:sz w:val="28"/>
          <w:szCs w:val="28"/>
        </w:rPr>
        <w:t xml:space="preserve">hợp </w:t>
      </w:r>
      <w:r>
        <w:rPr>
          <w:sz w:val="28"/>
          <w:szCs w:val="28"/>
          <w:lang w:val="vi-VN"/>
        </w:rPr>
        <w:t>theo quy địn hiện hành và hợp thực tế khi thực hiện tổ chức các giải thi đấu thể thao trên địa bàn tỉnh sau sáp nhập.</w:t>
      </w:r>
    </w:p>
    <w:p w14:paraId="4F441F7E" w14:textId="77777777" w:rsidR="00D45CEC" w:rsidRDefault="00A55FA0">
      <w:pPr>
        <w:spacing w:before="120" w:line="360" w:lineRule="exact"/>
        <w:ind w:firstLine="709"/>
        <w:jc w:val="both"/>
        <w:rPr>
          <w:sz w:val="28"/>
          <w:szCs w:val="28"/>
          <w:lang w:val="vi-VN"/>
        </w:rPr>
      </w:pPr>
      <w:r>
        <w:rPr>
          <w:sz w:val="28"/>
          <w:szCs w:val="28"/>
          <w:lang w:val="vi-VN"/>
        </w:rPr>
        <w:t>Nguyên nhân:</w:t>
      </w:r>
      <w:r>
        <w:rPr>
          <w:sz w:val="28"/>
          <w:szCs w:val="28"/>
          <w:shd w:val="clear" w:color="auto" w:fill="FFFFFF"/>
        </w:rPr>
        <w:t xml:space="preserve"> </w:t>
      </w:r>
      <w:r>
        <w:rPr>
          <w:sz w:val="28"/>
          <w:szCs w:val="28"/>
          <w:shd w:val="clear" w:color="auto" w:fill="FFFFFF"/>
          <w:lang w:val="vi-VN"/>
        </w:rPr>
        <w:t xml:space="preserve">Văn bản quy định của Bộ, ngành trung ương chưa được thay thế, sửa đổi trong nhiều năm (Thông tư liên tịch số 200/2011/TTLT-BTC-BVHTTDL ngày 30/12/2011 đến nay mới được thay thế bởi Thông tư số 117/2025/TT-BTC ngày </w:t>
      </w:r>
      <w:r>
        <w:rPr>
          <w:iCs/>
          <w:sz w:val="28"/>
          <w:szCs w:val="28"/>
          <w:lang w:val="de-DE"/>
        </w:rPr>
        <w:t>16/12/2025</w:t>
      </w:r>
      <w:r>
        <w:rPr>
          <w:sz w:val="28"/>
          <w:szCs w:val="28"/>
          <w:shd w:val="clear" w:color="auto" w:fill="FFFFFF"/>
          <w:lang w:val="vi-VN"/>
        </w:rPr>
        <w:t>) và việc sắp xếp lại đơn vị hành chính cấp tỉnh, thực hiện m</w:t>
      </w:r>
      <w:r>
        <w:rPr>
          <w:sz w:val="28"/>
          <w:szCs w:val="28"/>
          <w:lang w:eastAsia="ja-JP"/>
        </w:rPr>
        <w:t>ô hình chính quyền hai cấp</w:t>
      </w:r>
      <w:r>
        <w:rPr>
          <w:sz w:val="28"/>
          <w:szCs w:val="28"/>
          <w:lang w:val="vi-VN" w:eastAsia="ja-JP"/>
        </w:rPr>
        <w:t>.</w:t>
      </w:r>
    </w:p>
    <w:p w14:paraId="037910F9" w14:textId="77777777" w:rsidR="00D45CEC" w:rsidRDefault="00A55FA0">
      <w:pPr>
        <w:spacing w:before="120" w:line="360" w:lineRule="exact"/>
        <w:ind w:firstLine="709"/>
        <w:jc w:val="both"/>
        <w:rPr>
          <w:b/>
          <w:bCs/>
          <w:sz w:val="28"/>
          <w:szCs w:val="28"/>
        </w:rPr>
      </w:pPr>
      <w:r>
        <w:rPr>
          <w:b/>
          <w:bCs/>
          <w:sz w:val="28"/>
          <w:szCs w:val="28"/>
        </w:rPr>
        <w:t>4. Xác định những vấn đề mới phát sinh trong thực tiễn</w:t>
      </w:r>
    </w:p>
    <w:p w14:paraId="568CDF05" w14:textId="77777777" w:rsidR="00D45CEC" w:rsidRDefault="00A55FA0">
      <w:pPr>
        <w:spacing w:before="120" w:line="360" w:lineRule="exact"/>
        <w:ind w:firstLine="709"/>
        <w:jc w:val="both"/>
        <w:rPr>
          <w:color w:val="000000"/>
          <w:sz w:val="32"/>
          <w:szCs w:val="32"/>
          <w:lang w:val="vi-VN"/>
        </w:rPr>
      </w:pPr>
      <w:r>
        <w:rPr>
          <w:color w:val="000000"/>
          <w:sz w:val="32"/>
          <w:szCs w:val="32"/>
          <w:lang w:val="vi-VN"/>
        </w:rPr>
        <w:t xml:space="preserve">Trong quá trình tổ chức thi hành </w:t>
      </w:r>
      <w:r>
        <w:rPr>
          <w:color w:val="000000"/>
          <w:sz w:val="32"/>
          <w:szCs w:val="32"/>
        </w:rPr>
        <w:t xml:space="preserve">Nghị quyết </w:t>
      </w:r>
      <w:r>
        <w:rPr>
          <w:color w:val="000000"/>
          <w:sz w:val="32"/>
          <w:szCs w:val="32"/>
          <w:lang w:val="vi-VN"/>
        </w:rPr>
        <w:t>cùng với sự thay đổi về tổ chức bộ máy và yêu cầu phát triển kinh tế - xã hội trong giai đoạn mới, đã phát sinh một số vấn đề mới cần được xem xét, đánh giá.</w:t>
      </w:r>
    </w:p>
    <w:p w14:paraId="7554B65A" w14:textId="77777777" w:rsidR="00D45CEC" w:rsidRDefault="00A55FA0">
      <w:pPr>
        <w:spacing w:before="120" w:line="360" w:lineRule="exact"/>
        <w:ind w:firstLine="709"/>
        <w:jc w:val="both"/>
        <w:rPr>
          <w:color w:val="000000"/>
          <w:sz w:val="32"/>
          <w:szCs w:val="32"/>
          <w:lang w:val="vi-VN"/>
        </w:rPr>
      </w:pPr>
      <w:r>
        <w:rPr>
          <w:color w:val="000000"/>
          <w:sz w:val="32"/>
          <w:szCs w:val="32"/>
        </w:rPr>
        <w:t>V</w:t>
      </w:r>
      <w:r>
        <w:rPr>
          <w:color w:val="000000"/>
          <w:sz w:val="32"/>
          <w:szCs w:val="32"/>
          <w:lang w:val="vi-VN"/>
        </w:rPr>
        <w:t xml:space="preserve">iệc thực hiện mô hình chính quyền địa phương hai cấp và hợp nhất tỉnh </w:t>
      </w:r>
      <w:r>
        <w:rPr>
          <w:color w:val="000000"/>
          <w:sz w:val="32"/>
          <w:szCs w:val="32"/>
        </w:rPr>
        <w:t>Bắc Kạn</w:t>
      </w:r>
      <w:r>
        <w:rPr>
          <w:color w:val="000000"/>
          <w:sz w:val="32"/>
          <w:szCs w:val="32"/>
          <w:lang w:val="vi-VN"/>
        </w:rPr>
        <w:t xml:space="preserve"> </w:t>
      </w:r>
      <w:r>
        <w:rPr>
          <w:color w:val="000000"/>
          <w:sz w:val="32"/>
          <w:szCs w:val="32"/>
        </w:rPr>
        <w:t>với</w:t>
      </w:r>
      <w:r>
        <w:rPr>
          <w:color w:val="000000"/>
          <w:sz w:val="32"/>
          <w:szCs w:val="32"/>
          <w:lang w:val="vi-VN"/>
        </w:rPr>
        <w:t xml:space="preserve"> tỉnh Thái </w:t>
      </w:r>
      <w:r>
        <w:rPr>
          <w:color w:val="000000"/>
          <w:sz w:val="32"/>
          <w:szCs w:val="32"/>
        </w:rPr>
        <w:t xml:space="preserve">Nguyên </w:t>
      </w:r>
      <w:r>
        <w:rPr>
          <w:color w:val="000000"/>
          <w:sz w:val="32"/>
          <w:szCs w:val="32"/>
          <w:lang w:val="vi-VN"/>
        </w:rPr>
        <w:t xml:space="preserve">dẫn đến sự thay đổi về phạm vi, quy mô quản lý đặt ra yêu cầu phải thống nhất quy định về nội dung </w:t>
      </w:r>
      <w:r>
        <w:rPr>
          <w:color w:val="000000"/>
          <w:sz w:val="32"/>
          <w:szCs w:val="32"/>
          <w:lang w:val="vi-VN"/>
        </w:rPr>
        <w:lastRenderedPageBreak/>
        <w:t xml:space="preserve">chi, mức </w:t>
      </w:r>
      <w:r>
        <w:rPr>
          <w:color w:val="000000"/>
          <w:sz w:val="32"/>
          <w:szCs w:val="32"/>
        </w:rPr>
        <w:t xml:space="preserve">chi </w:t>
      </w:r>
      <w:r>
        <w:rPr>
          <w:color w:val="000000"/>
          <w:sz w:val="32"/>
          <w:szCs w:val="32"/>
          <w:lang w:val="vi-VN"/>
        </w:rPr>
        <w:t>tổ chức các giải thi đấu thể thao</w:t>
      </w:r>
      <w:r>
        <w:rPr>
          <w:color w:val="000000"/>
          <w:sz w:val="32"/>
          <w:szCs w:val="32"/>
        </w:rPr>
        <w:t xml:space="preserve"> để đảm bảo đồng bộ</w:t>
      </w:r>
      <w:r>
        <w:rPr>
          <w:color w:val="000000"/>
          <w:sz w:val="32"/>
          <w:szCs w:val="32"/>
          <w:lang w:val="vi-VN"/>
        </w:rPr>
        <w:t>, phù hợp theo mô hình chính quyền địa phương hai cấp.</w:t>
      </w:r>
    </w:p>
    <w:p w14:paraId="4DE49E58" w14:textId="77777777" w:rsidR="00D45CEC" w:rsidRDefault="00A55FA0">
      <w:pPr>
        <w:spacing w:before="120" w:line="360" w:lineRule="exact"/>
        <w:ind w:firstLine="709"/>
        <w:jc w:val="both"/>
        <w:rPr>
          <w:color w:val="000000"/>
          <w:sz w:val="32"/>
          <w:szCs w:val="32"/>
          <w:lang w:val="vi-VN"/>
        </w:rPr>
      </w:pPr>
      <w:r>
        <w:rPr>
          <w:color w:val="000000"/>
          <w:sz w:val="32"/>
          <w:szCs w:val="32"/>
          <w:lang w:val="vi-VN"/>
        </w:rPr>
        <w:t>Mặt bằng giá cả, tiền lương, chi phí dịch vụ và điều kiện kinh tế - xã hội đã có nhiều thay đổi so với thời điểm ban hành các nghị quyết. Điều này làm phát sinh yêu cầu nghiên cứu, cập nhật các mức chi và nội dung chi phù hợp với thực tiễn, bảo đảm tính khả thi khi triển khai thực hiện.</w:t>
      </w:r>
    </w:p>
    <w:p w14:paraId="569B755A" w14:textId="77777777" w:rsidR="00D45CEC" w:rsidRDefault="00A55FA0">
      <w:pPr>
        <w:spacing w:before="120" w:line="360" w:lineRule="exact"/>
        <w:ind w:firstLine="709"/>
        <w:jc w:val="both"/>
        <w:rPr>
          <w:b/>
          <w:bCs/>
          <w:sz w:val="28"/>
          <w:szCs w:val="28"/>
        </w:rPr>
      </w:pPr>
      <w:r>
        <w:rPr>
          <w:b/>
          <w:bCs/>
          <w:sz w:val="28"/>
          <w:szCs w:val="28"/>
        </w:rPr>
        <w:t>III. ĐỀ XUẤT, KIẾN NGHỊ</w:t>
      </w:r>
    </w:p>
    <w:p w14:paraId="24F1E04E" w14:textId="77777777" w:rsidR="00D45CEC" w:rsidRPr="00562550" w:rsidRDefault="00A55FA0">
      <w:pPr>
        <w:widowControl w:val="0"/>
        <w:spacing w:before="120" w:line="360" w:lineRule="exact"/>
        <w:ind w:firstLine="709"/>
        <w:jc w:val="both"/>
        <w:rPr>
          <w:rFonts w:eastAsia="Courier New"/>
          <w:color w:val="000000"/>
          <w:sz w:val="28"/>
          <w:szCs w:val="28"/>
          <w:lang w:val="vi-VN" w:eastAsia="vi-VN"/>
        </w:rPr>
      </w:pPr>
      <w:r w:rsidRPr="00562550">
        <w:rPr>
          <w:rFonts w:eastAsia="Courier New"/>
          <w:color w:val="000000"/>
          <w:sz w:val="28"/>
          <w:szCs w:val="28"/>
          <w:lang w:eastAsia="vi-VN"/>
        </w:rPr>
        <w:t>Trên cơ sở những ưu điểm, bất cập và khó khăn, vướng mắc khi thực hiện các Nghị quyết đã được ban hành, Sở Tài chính đề nghị ban hành Nghị quyết quy định mức chi tổ chức các giải thi đấu thể thao trên địa bàn tỉnh Thái Nguyên</w:t>
      </w:r>
      <w:r w:rsidRPr="00562550">
        <w:rPr>
          <w:rFonts w:eastAsia="Courier New"/>
          <w:color w:val="000000"/>
          <w:sz w:val="28"/>
          <w:szCs w:val="28"/>
          <w:lang w:val="vi-VN" w:eastAsia="vi-VN"/>
        </w:rPr>
        <w:t xml:space="preserve"> để đảm bảo tính thống nhất của hệ thống văn bản quy phạm pháp luật của tỉnh, tạo hành lang pháp lý đồng bộ,</w:t>
      </w:r>
      <w:r w:rsidRPr="00562550">
        <w:rPr>
          <w:rFonts w:eastAsia="Courier New"/>
          <w:color w:val="000000"/>
          <w:sz w:val="28"/>
          <w:szCs w:val="28"/>
          <w:lang w:eastAsia="vi-VN"/>
        </w:rPr>
        <w:t xml:space="preserve"> góp phần phát triển thể dục thể thao trên địa bàn tỉnh Thái Nguyên</w:t>
      </w:r>
      <w:r w:rsidRPr="00562550">
        <w:rPr>
          <w:rFonts w:eastAsia="Courier New"/>
          <w:color w:val="000000"/>
          <w:sz w:val="28"/>
          <w:szCs w:val="28"/>
          <w:lang w:val="vi-VN" w:eastAsia="vi-VN"/>
        </w:rPr>
        <w:t>, việc ban hành Nghị quyết mới là cần thiết, phù hợp với thực tiễn.</w:t>
      </w:r>
    </w:p>
    <w:p w14:paraId="6E36C54F" w14:textId="77777777" w:rsidR="00D45CEC" w:rsidRDefault="00A55FA0">
      <w:pPr>
        <w:widowControl w:val="0"/>
        <w:tabs>
          <w:tab w:val="right" w:leader="dot" w:pos="8640"/>
        </w:tabs>
        <w:spacing w:before="120" w:line="360" w:lineRule="exact"/>
        <w:ind w:firstLine="709"/>
        <w:jc w:val="both"/>
        <w:rPr>
          <w:rFonts w:eastAsia="Courier New"/>
          <w:bCs/>
          <w:color w:val="000000"/>
          <w:spacing w:val="2"/>
          <w:sz w:val="28"/>
          <w:szCs w:val="28"/>
          <w:lang w:val="nl-NL" w:eastAsia="vi-VN"/>
        </w:rPr>
      </w:pPr>
      <w:r>
        <w:rPr>
          <w:rFonts w:eastAsia="Courier New"/>
          <w:bCs/>
          <w:color w:val="000000"/>
          <w:spacing w:val="2"/>
          <w:sz w:val="28"/>
          <w:szCs w:val="28"/>
          <w:lang w:val="nl-NL" w:eastAsia="vi-VN"/>
        </w:rPr>
        <w:t xml:space="preserve">Trên đây là báo cáo </w:t>
      </w:r>
      <w:r>
        <w:rPr>
          <w:bCs/>
          <w:color w:val="131314"/>
          <w:sz w:val="28"/>
          <w:szCs w:val="28"/>
          <w:shd w:val="clear" w:color="auto" w:fill="FFFFFF"/>
        </w:rPr>
        <w:t xml:space="preserve">tổng kết việc thi hành pháp luật </w:t>
      </w:r>
      <w:r>
        <w:rPr>
          <w:bCs/>
          <w:sz w:val="28"/>
          <w:szCs w:val="28"/>
        </w:rPr>
        <w:t xml:space="preserve">liên quan đến dự thảo Nghị quyết của Hội đồng nhân dân tỉnh </w:t>
      </w:r>
      <w:r>
        <w:rPr>
          <w:bCs/>
          <w:color w:val="000000"/>
          <w:sz w:val="28"/>
          <w:szCs w:val="28"/>
        </w:rPr>
        <w:t xml:space="preserve">quy định mức </w:t>
      </w:r>
      <w:r>
        <w:rPr>
          <w:bCs/>
          <w:color w:val="000000"/>
          <w:sz w:val="28"/>
          <w:szCs w:val="28"/>
          <w:lang w:val="vi-VN"/>
        </w:rPr>
        <w:t xml:space="preserve">tổ chức các giải thi đấu thể thao </w:t>
      </w:r>
      <w:r>
        <w:rPr>
          <w:bCs/>
          <w:color w:val="000000"/>
          <w:sz w:val="28"/>
          <w:szCs w:val="28"/>
        </w:rPr>
        <w:t>trên địa bàn tỉnh Thái Nguyên của Sở Văn hóa, Thể thao và Du lịch./.</w:t>
      </w:r>
    </w:p>
    <w:p w14:paraId="463C51A6" w14:textId="77777777" w:rsidR="00D45CEC" w:rsidRDefault="00A55FA0">
      <w:pPr>
        <w:widowControl w:val="0"/>
        <w:tabs>
          <w:tab w:val="right" w:leader="dot" w:pos="8640"/>
        </w:tabs>
        <w:spacing w:before="120" w:line="360" w:lineRule="exact"/>
        <w:jc w:val="both"/>
        <w:rPr>
          <w:color w:val="EE0000"/>
          <w:sz w:val="28"/>
          <w:szCs w:val="28"/>
        </w:rPr>
      </w:pPr>
      <w:r>
        <w:rPr>
          <w:rFonts w:eastAsia="Courier New"/>
          <w:bCs/>
          <w:i/>
          <w:color w:val="000000"/>
          <w:spacing w:val="2"/>
          <w:sz w:val="28"/>
          <w:szCs w:val="28"/>
          <w:lang w:val="nl-NL" w:eastAsia="vi-VN"/>
        </w:rPr>
        <w:t xml:space="preserve"> (Gửi kèm theo phụ lục đánh giá sự phù hợp với chủ trương, đường lối của Đảng;</w:t>
      </w:r>
      <w:r>
        <w:rPr>
          <w:rFonts w:cs="Courier New"/>
          <w:i/>
          <w:color w:val="000000"/>
          <w:spacing w:val="2"/>
          <w:sz w:val="28"/>
          <w:szCs w:val="28"/>
          <w:lang w:val="vi-VN" w:eastAsia="vi-VN"/>
        </w:rPr>
        <w:t>Văn bản quy phạm pháp luật</w:t>
      </w:r>
      <w:r>
        <w:rPr>
          <w:rFonts w:cs="Courier New"/>
          <w:i/>
          <w:color w:val="000000"/>
          <w:spacing w:val="2"/>
          <w:sz w:val="28"/>
          <w:szCs w:val="28"/>
          <w:lang w:val="nl-NL" w:eastAsia="vi-VN"/>
        </w:rPr>
        <w:t xml:space="preserve"> và Điều ước quốc tế có liên quan đến dự thảo)</w:t>
      </w:r>
    </w:p>
    <w:p w14:paraId="13152127" w14:textId="77777777" w:rsidR="00D45CEC" w:rsidRDefault="00D45CEC">
      <w:pPr>
        <w:widowControl w:val="0"/>
        <w:tabs>
          <w:tab w:val="right" w:leader="dot" w:pos="8640"/>
        </w:tabs>
        <w:spacing w:before="120" w:line="360" w:lineRule="exact"/>
        <w:jc w:val="both"/>
        <w:rPr>
          <w:color w:val="EE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D45CEC" w14:paraId="781C58AF" w14:textId="77777777">
        <w:tc>
          <w:tcPr>
            <w:tcW w:w="4530" w:type="dxa"/>
          </w:tcPr>
          <w:p w14:paraId="2CA59276" w14:textId="77777777" w:rsidR="00D45CEC" w:rsidRDefault="00A55FA0">
            <w:pPr>
              <w:autoSpaceDE w:val="0"/>
              <w:autoSpaceDN w:val="0"/>
              <w:adjustRightInd w:val="0"/>
              <w:rPr>
                <w:b/>
                <w:bCs/>
                <w:i/>
                <w:iCs/>
                <w:szCs w:val="20"/>
                <w:lang w:val="vi-VN"/>
              </w:rPr>
            </w:pPr>
            <w:r>
              <w:rPr>
                <w:b/>
                <w:bCs/>
                <w:i/>
                <w:iCs/>
                <w:lang w:val="vi-VN"/>
              </w:rPr>
              <w:t xml:space="preserve">Nơi nhận:  </w:t>
            </w:r>
            <w:r>
              <w:rPr>
                <w:b/>
                <w:bCs/>
                <w:i/>
                <w:iCs/>
                <w:szCs w:val="20"/>
                <w:lang w:val="vi-VN"/>
              </w:rPr>
              <w:t xml:space="preserve"> </w:t>
            </w:r>
            <w:r>
              <w:rPr>
                <w:b/>
                <w:bCs/>
                <w:i/>
                <w:iCs/>
                <w:szCs w:val="20"/>
                <w:lang w:val="vi-VN"/>
              </w:rPr>
              <w:tab/>
            </w:r>
            <w:r>
              <w:rPr>
                <w:b/>
                <w:bCs/>
                <w:i/>
                <w:iCs/>
                <w:szCs w:val="20"/>
                <w:lang w:val="vi-VN"/>
              </w:rPr>
              <w:tab/>
            </w:r>
            <w:r>
              <w:rPr>
                <w:b/>
                <w:bCs/>
                <w:i/>
                <w:iCs/>
                <w:szCs w:val="20"/>
                <w:lang w:val="vi-VN"/>
              </w:rPr>
              <w:tab/>
              <w:t xml:space="preserve">  </w:t>
            </w:r>
          </w:p>
          <w:p w14:paraId="66F082AB" w14:textId="77777777" w:rsidR="00D45CEC" w:rsidRDefault="00A55FA0">
            <w:pPr>
              <w:autoSpaceDE w:val="0"/>
              <w:autoSpaceDN w:val="0"/>
              <w:adjustRightInd w:val="0"/>
              <w:spacing w:line="300" w:lineRule="exact"/>
              <w:rPr>
                <w:sz w:val="22"/>
                <w:szCs w:val="22"/>
              </w:rPr>
            </w:pPr>
            <w:r>
              <w:rPr>
                <w:sz w:val="22"/>
                <w:szCs w:val="22"/>
              </w:rPr>
              <w:t xml:space="preserve">- Như trên;                                                                                 </w:t>
            </w:r>
          </w:p>
          <w:p w14:paraId="33D1D71A" w14:textId="77777777" w:rsidR="00D45CEC" w:rsidRDefault="00A55FA0">
            <w:pPr>
              <w:autoSpaceDE w:val="0"/>
              <w:autoSpaceDN w:val="0"/>
              <w:adjustRightInd w:val="0"/>
              <w:spacing w:line="300" w:lineRule="exact"/>
              <w:rPr>
                <w:sz w:val="22"/>
                <w:szCs w:val="22"/>
              </w:rPr>
            </w:pPr>
            <w:r>
              <w:rPr>
                <w:sz w:val="22"/>
                <w:szCs w:val="22"/>
              </w:rPr>
              <w:t>- PGĐ Sở (đ/c Dung);</w:t>
            </w:r>
          </w:p>
          <w:p w14:paraId="1435D963" w14:textId="77777777" w:rsidR="00D45CEC" w:rsidRDefault="00A55FA0">
            <w:pPr>
              <w:autoSpaceDE w:val="0"/>
              <w:autoSpaceDN w:val="0"/>
              <w:adjustRightInd w:val="0"/>
              <w:rPr>
                <w:sz w:val="22"/>
              </w:rPr>
            </w:pPr>
            <w:r>
              <w:rPr>
                <w:sz w:val="22"/>
                <w:szCs w:val="22"/>
              </w:rPr>
              <w:t>- L</w:t>
            </w:r>
            <w:r>
              <w:rPr>
                <w:sz w:val="22"/>
                <w:szCs w:val="22"/>
                <w:lang w:val="vi-VN"/>
              </w:rPr>
              <w:t>ưu:</w:t>
            </w:r>
            <w:r>
              <w:rPr>
                <w:sz w:val="22"/>
                <w:szCs w:val="22"/>
              </w:rPr>
              <w:t xml:space="preserve"> </w:t>
            </w:r>
            <w:r>
              <w:rPr>
                <w:sz w:val="22"/>
                <w:szCs w:val="22"/>
                <w:lang w:val="vi-VN"/>
              </w:rPr>
              <w:t xml:space="preserve">VT, </w:t>
            </w:r>
            <w:r>
              <w:rPr>
                <w:sz w:val="22"/>
                <w:szCs w:val="22"/>
              </w:rPr>
              <w:t>HCSN.Dunglt.</w:t>
            </w:r>
          </w:p>
          <w:p w14:paraId="70E175BE" w14:textId="77777777" w:rsidR="00D45CEC" w:rsidRDefault="00D45CEC">
            <w:pPr>
              <w:widowControl w:val="0"/>
              <w:tabs>
                <w:tab w:val="right" w:leader="dot" w:pos="7920"/>
              </w:tabs>
              <w:spacing w:after="240"/>
              <w:jc w:val="both"/>
              <w:rPr>
                <w:spacing w:val="-4"/>
                <w:sz w:val="28"/>
                <w:szCs w:val="28"/>
              </w:rPr>
            </w:pPr>
          </w:p>
        </w:tc>
        <w:tc>
          <w:tcPr>
            <w:tcW w:w="4531" w:type="dxa"/>
          </w:tcPr>
          <w:p w14:paraId="146EDE81" w14:textId="77777777" w:rsidR="00D45CEC" w:rsidRDefault="00A55FA0">
            <w:pPr>
              <w:autoSpaceDE w:val="0"/>
              <w:autoSpaceDN w:val="0"/>
              <w:adjustRightInd w:val="0"/>
              <w:jc w:val="center"/>
              <w:rPr>
                <w:b/>
                <w:bCs/>
                <w:sz w:val="28"/>
                <w:szCs w:val="28"/>
              </w:rPr>
            </w:pPr>
            <w:r>
              <w:rPr>
                <w:b/>
                <w:bCs/>
                <w:sz w:val="28"/>
                <w:szCs w:val="28"/>
              </w:rPr>
              <w:t>GIÁM ĐỐC</w:t>
            </w:r>
          </w:p>
          <w:p w14:paraId="7C5AC4AA" w14:textId="77777777" w:rsidR="00D45CEC" w:rsidRDefault="00D45CEC">
            <w:pPr>
              <w:autoSpaceDE w:val="0"/>
              <w:autoSpaceDN w:val="0"/>
              <w:adjustRightInd w:val="0"/>
              <w:rPr>
                <w:b/>
                <w:bCs/>
                <w:i/>
                <w:iCs/>
                <w:szCs w:val="20"/>
                <w:lang w:val="vi-VN"/>
              </w:rPr>
            </w:pPr>
          </w:p>
          <w:p w14:paraId="4137AABD" w14:textId="77777777" w:rsidR="00D45CEC" w:rsidRDefault="00D45CEC">
            <w:pPr>
              <w:widowControl w:val="0"/>
              <w:tabs>
                <w:tab w:val="right" w:leader="dot" w:pos="7920"/>
              </w:tabs>
              <w:spacing w:after="240"/>
              <w:jc w:val="both"/>
              <w:rPr>
                <w:spacing w:val="-4"/>
                <w:sz w:val="28"/>
                <w:szCs w:val="28"/>
              </w:rPr>
            </w:pPr>
          </w:p>
          <w:p w14:paraId="0F9DED9A" w14:textId="77777777" w:rsidR="00D45CEC" w:rsidRDefault="00D45CEC">
            <w:pPr>
              <w:widowControl w:val="0"/>
              <w:tabs>
                <w:tab w:val="right" w:leader="dot" w:pos="7920"/>
              </w:tabs>
              <w:spacing w:after="240"/>
              <w:jc w:val="both"/>
              <w:rPr>
                <w:spacing w:val="-4"/>
                <w:sz w:val="28"/>
                <w:szCs w:val="28"/>
              </w:rPr>
            </w:pPr>
          </w:p>
          <w:p w14:paraId="38B0F7B9" w14:textId="77777777" w:rsidR="00D45CEC" w:rsidRDefault="00A55FA0">
            <w:pPr>
              <w:widowControl w:val="0"/>
              <w:tabs>
                <w:tab w:val="right" w:leader="dot" w:pos="7920"/>
              </w:tabs>
              <w:spacing w:after="240"/>
              <w:jc w:val="center"/>
              <w:rPr>
                <w:b/>
                <w:bCs/>
                <w:spacing w:val="-4"/>
                <w:sz w:val="28"/>
                <w:szCs w:val="28"/>
              </w:rPr>
            </w:pPr>
            <w:r>
              <w:rPr>
                <w:b/>
                <w:bCs/>
                <w:spacing w:val="-4"/>
                <w:sz w:val="28"/>
                <w:szCs w:val="28"/>
              </w:rPr>
              <w:t>Lê Kim Phúc</w:t>
            </w:r>
          </w:p>
        </w:tc>
      </w:tr>
    </w:tbl>
    <w:p w14:paraId="728321AA" w14:textId="77777777" w:rsidR="00D45CEC" w:rsidRDefault="00A55FA0">
      <w:pPr>
        <w:rPr>
          <w:b/>
          <w:bCs/>
        </w:rPr>
      </w:pPr>
      <w:r>
        <w:rPr>
          <w:b/>
          <w:bCs/>
        </w:rPr>
        <w:br w:type="page"/>
      </w:r>
    </w:p>
    <w:p w14:paraId="2BAF6CC5" w14:textId="77777777" w:rsidR="00D45CEC" w:rsidRDefault="00A55FA0">
      <w:pPr>
        <w:widowControl w:val="0"/>
        <w:jc w:val="center"/>
        <w:rPr>
          <w:rFonts w:ascii="Times New Roman Bold" w:hAnsi="Times New Roman Bold" w:cs="Courier New"/>
          <w:b/>
          <w:color w:val="000000"/>
          <w:spacing w:val="-6"/>
          <w:sz w:val="28"/>
          <w:szCs w:val="28"/>
          <w:lang w:eastAsia="vi-VN"/>
        </w:rPr>
      </w:pPr>
      <w:r>
        <w:rPr>
          <w:rFonts w:ascii="Times New Roman Bold" w:hAnsi="Times New Roman Bold" w:cs="Courier New"/>
          <w:b/>
          <w:color w:val="000000"/>
          <w:spacing w:val="-6"/>
          <w:sz w:val="28"/>
          <w:szCs w:val="28"/>
          <w:lang w:eastAsia="vi-VN"/>
        </w:rPr>
        <w:lastRenderedPageBreak/>
        <w:t>Phụ lục</w:t>
      </w:r>
    </w:p>
    <w:p w14:paraId="03EC9EB5" w14:textId="77777777" w:rsidR="00D45CEC" w:rsidRDefault="00A55FA0">
      <w:pPr>
        <w:widowControl w:val="0"/>
        <w:spacing w:before="120"/>
        <w:ind w:firstLine="567"/>
        <w:jc w:val="both"/>
        <w:rPr>
          <w:rFonts w:ascii="Times New Roman Bold" w:eastAsia="Courier New" w:hAnsi="Times New Roman Bold"/>
          <w:b/>
          <w:color w:val="000000"/>
          <w:spacing w:val="-6"/>
          <w:sz w:val="28"/>
          <w:szCs w:val="28"/>
          <w:lang w:val="nl-NL" w:eastAsia="vi-VN"/>
        </w:rPr>
      </w:pPr>
      <w:r>
        <w:rPr>
          <w:rFonts w:ascii="Times New Roman Bold" w:hAnsi="Times New Roman Bold" w:cs="Courier New"/>
          <w:b/>
          <w:color w:val="000000"/>
          <w:spacing w:val="-6"/>
          <w:sz w:val="28"/>
          <w:szCs w:val="28"/>
          <w:lang w:eastAsia="vi-VN"/>
        </w:rPr>
        <w:t xml:space="preserve">1. Chủ trương, đường lối của Đảng </w:t>
      </w:r>
      <w:r>
        <w:rPr>
          <w:rFonts w:ascii="Times New Roman Bold" w:eastAsia="Courier New" w:hAnsi="Times New Roman Bold"/>
          <w:b/>
          <w:color w:val="000000"/>
          <w:spacing w:val="-6"/>
          <w:sz w:val="28"/>
          <w:szCs w:val="28"/>
          <w:lang w:val="nl-NL" w:eastAsia="vi-VN"/>
        </w:rPr>
        <w:t>có liên quan đến chính sách/dự thảo</w:t>
      </w:r>
    </w:p>
    <w:p w14:paraId="279130C4" w14:textId="77777777" w:rsidR="00D45CEC" w:rsidRDefault="00D45CEC">
      <w:pPr>
        <w:widowControl w:val="0"/>
        <w:jc w:val="both"/>
        <w:rPr>
          <w:rFonts w:eastAsia="Courier New" w:cs="Courier New"/>
          <w:b/>
          <w:color w:val="000000"/>
          <w:sz w:val="28"/>
          <w:szCs w:val="28"/>
          <w:lang w:val="vi-VN" w:eastAsia="vi-VN"/>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9"/>
        <w:gridCol w:w="2567"/>
        <w:gridCol w:w="2139"/>
        <w:gridCol w:w="2401"/>
      </w:tblGrid>
      <w:tr w:rsidR="00D45CEC" w14:paraId="222B1B74" w14:textId="77777777">
        <w:tc>
          <w:tcPr>
            <w:tcW w:w="1190" w:type="pct"/>
            <w:tcBorders>
              <w:top w:val="single" w:sz="4" w:space="0" w:color="000000"/>
              <w:left w:val="single" w:sz="4" w:space="0" w:color="000000"/>
              <w:bottom w:val="single" w:sz="4" w:space="0" w:color="000000"/>
              <w:right w:val="single" w:sz="4" w:space="0" w:color="000000"/>
            </w:tcBorders>
            <w:vAlign w:val="center"/>
          </w:tcPr>
          <w:p w14:paraId="08088CB9"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CHỦ TRƯƠNG, ĐƯỜNG LỐI CỦA ĐẢNG</w:t>
            </w:r>
          </w:p>
        </w:tc>
        <w:tc>
          <w:tcPr>
            <w:tcW w:w="1376" w:type="pct"/>
            <w:tcBorders>
              <w:top w:val="single" w:sz="4" w:space="0" w:color="000000"/>
              <w:left w:val="single" w:sz="4" w:space="0" w:color="000000"/>
              <w:bottom w:val="single" w:sz="4" w:space="0" w:color="000000"/>
              <w:right w:val="single" w:sz="4" w:space="0" w:color="000000"/>
            </w:tcBorders>
            <w:vAlign w:val="center"/>
          </w:tcPr>
          <w:p w14:paraId="4B0B4D8E"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CHÍNH SÁCH/</w:t>
            </w:r>
          </w:p>
          <w:p w14:paraId="0BAB0AD8"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QUY ĐỊNH </w:t>
            </w:r>
          </w:p>
          <w:p w14:paraId="3BCBB42B"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CỦA DỰ THẢO </w:t>
            </w:r>
          </w:p>
        </w:tc>
        <w:tc>
          <w:tcPr>
            <w:tcW w:w="1147" w:type="pct"/>
            <w:tcBorders>
              <w:top w:val="single" w:sz="4" w:space="0" w:color="000000"/>
              <w:left w:val="single" w:sz="4" w:space="0" w:color="000000"/>
              <w:bottom w:val="single" w:sz="4" w:space="0" w:color="000000"/>
              <w:right w:val="single" w:sz="4" w:space="0" w:color="000000"/>
            </w:tcBorders>
            <w:vAlign w:val="center"/>
          </w:tcPr>
          <w:p w14:paraId="10CBBC33"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ĐÁNH GIÁ </w:t>
            </w:r>
          </w:p>
          <w:p w14:paraId="72FFBD8D"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w:t>
            </w:r>
            <w:r>
              <w:rPr>
                <w:rFonts w:ascii="Times New Roman Bold" w:eastAsia="Courier New" w:hAnsi="Times New Roman Bold"/>
                <w:b/>
                <w:color w:val="000000"/>
                <w:spacing w:val="-6"/>
                <w:lang w:val="vi-VN" w:eastAsia="vi-VN"/>
              </w:rPr>
              <w:t>Đã thể chế đầy đủ</w:t>
            </w:r>
            <w:r>
              <w:rPr>
                <w:rFonts w:eastAsia="Courier New"/>
                <w:b/>
                <w:color w:val="000000"/>
                <w:lang w:val="vi-VN" w:eastAsia="vi-VN"/>
              </w:rPr>
              <w:t xml:space="preserve"> hoặc một phần)</w:t>
            </w:r>
          </w:p>
        </w:tc>
        <w:tc>
          <w:tcPr>
            <w:tcW w:w="1288" w:type="pct"/>
            <w:tcBorders>
              <w:top w:val="single" w:sz="4" w:space="0" w:color="000000"/>
              <w:left w:val="single" w:sz="4" w:space="0" w:color="000000"/>
              <w:bottom w:val="single" w:sz="4" w:space="0" w:color="000000"/>
              <w:right w:val="single" w:sz="4" w:space="0" w:color="000000"/>
            </w:tcBorders>
            <w:vAlign w:val="center"/>
          </w:tcPr>
          <w:p w14:paraId="5817BFEF"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ĐỀ XUẤT XỬ LÝ</w:t>
            </w:r>
          </w:p>
        </w:tc>
      </w:tr>
      <w:tr w:rsidR="00D45CEC" w14:paraId="0892F411" w14:textId="77777777">
        <w:tc>
          <w:tcPr>
            <w:tcW w:w="1190" w:type="pct"/>
            <w:tcBorders>
              <w:top w:val="single" w:sz="4" w:space="0" w:color="000000"/>
              <w:left w:val="single" w:sz="4" w:space="0" w:color="000000"/>
              <w:bottom w:val="single" w:sz="4" w:space="0" w:color="000000"/>
              <w:right w:val="single" w:sz="4" w:space="0" w:color="000000"/>
            </w:tcBorders>
          </w:tcPr>
          <w:p w14:paraId="6AC8ECA2" w14:textId="77777777" w:rsidR="00D45CEC" w:rsidRDefault="00A55FA0">
            <w:pPr>
              <w:widowControl w:val="0"/>
              <w:spacing w:line="300" w:lineRule="atLeast"/>
              <w:jc w:val="center"/>
              <w:rPr>
                <w:rFonts w:eastAsia="Courier New"/>
                <w:color w:val="000000"/>
                <w:sz w:val="28"/>
                <w:szCs w:val="28"/>
                <w:lang w:val="vi-VN" w:eastAsia="vi-VN"/>
              </w:rPr>
            </w:pPr>
            <w:r>
              <w:rPr>
                <w:rFonts w:ascii="Courier New" w:eastAsia="Courier New" w:hAnsi="Courier New" w:cs="Courier New"/>
                <w:noProof/>
                <w:color w:val="000000"/>
              </w:rPr>
              <mc:AlternateContent>
                <mc:Choice Requires="wps">
                  <w:drawing>
                    <wp:anchor distT="0" distB="0" distL="114300" distR="114300" simplePos="0" relativeHeight="251663360" behindDoc="0" locked="0" layoutInCell="1" allowOverlap="1" wp14:anchorId="49776E99" wp14:editId="05DAAFA3">
                      <wp:simplePos x="0" y="0"/>
                      <wp:positionH relativeFrom="column">
                        <wp:posOffset>701040</wp:posOffset>
                      </wp:positionH>
                      <wp:positionV relativeFrom="paragraph">
                        <wp:posOffset>120015</wp:posOffset>
                      </wp:positionV>
                      <wp:extent cx="4067175" cy="476250"/>
                      <wp:effectExtent l="635" t="4445" r="1270" b="6985"/>
                      <wp:wrapNone/>
                      <wp:docPr id="735299955" name="Straight Connector 5"/>
                      <wp:cNvGraphicFramePr/>
                      <a:graphic xmlns:a="http://schemas.openxmlformats.org/drawingml/2006/main">
                        <a:graphicData uri="http://schemas.microsoft.com/office/word/2010/wordprocessingShape">
                          <wps:wsp>
                            <wps:cNvCnPr/>
                            <wps:spPr>
                              <a:xfrm>
                                <a:off x="0" y="0"/>
                                <a:ext cx="4067175" cy="4762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w:pict>
                    <v:line id="Straight Connector 5" o:spid="_x0000_s1026" o:spt="20" style="position:absolute;left:0pt;margin-left:55.2pt;margin-top:9.45pt;height:37.5pt;width:320.25pt;z-index:251663360;mso-width-relative:page;mso-height-relative:page;" filled="f" stroked="t" coordsize="21600,21600" o:gfxdata="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YqRnLWAAAACQEAAA8AAAAAAAAAAQAgAAAAIgAAAGRycy9kb3ducmV2LnhtbFBLAQIUABQA&#10;AAAIAIdO4kALEVNZ8gEAAOMDAAAOAAAAAAAAAAEAIAAAACUBAABkcnMvZTJvRG9jLnhtbFBLBQYA&#10;AAAABgAGAFkBAACJBQAAAAA=&#10;">
                      <v:fill on="f" focussize="0,0"/>
                      <v:stroke weight="0.5pt" color="#000000" miterlimit="8" joinstyle="miter"/>
                      <v:imagedata o:title=""/>
                      <o:lock v:ext="edit" aspectratio="f"/>
                    </v:line>
                  </w:pict>
                </mc:Fallback>
              </mc:AlternateContent>
            </w:r>
          </w:p>
        </w:tc>
        <w:tc>
          <w:tcPr>
            <w:tcW w:w="1376" w:type="pct"/>
            <w:tcBorders>
              <w:top w:val="single" w:sz="4" w:space="0" w:color="000000"/>
              <w:left w:val="single" w:sz="4" w:space="0" w:color="000000"/>
              <w:bottom w:val="single" w:sz="4" w:space="0" w:color="000000"/>
              <w:right w:val="single" w:sz="4" w:space="0" w:color="000000"/>
            </w:tcBorders>
          </w:tcPr>
          <w:p w14:paraId="392AE53C" w14:textId="77777777" w:rsidR="00D45CEC" w:rsidRDefault="00D45CEC">
            <w:pPr>
              <w:widowControl w:val="0"/>
              <w:spacing w:line="300" w:lineRule="atLeast"/>
              <w:jc w:val="center"/>
              <w:rPr>
                <w:rFonts w:eastAsia="Courier New"/>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3DA8F54E" w14:textId="77777777" w:rsidR="00D45CEC" w:rsidRDefault="00D45CEC">
            <w:pPr>
              <w:widowControl w:val="0"/>
              <w:spacing w:line="300" w:lineRule="atLeast"/>
              <w:jc w:val="center"/>
              <w:rPr>
                <w:rFonts w:eastAsia="Courier New"/>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15D78841" w14:textId="77777777" w:rsidR="00D45CEC" w:rsidRDefault="00D45CEC">
            <w:pPr>
              <w:widowControl w:val="0"/>
              <w:spacing w:line="300" w:lineRule="atLeast"/>
              <w:jc w:val="center"/>
              <w:rPr>
                <w:rFonts w:eastAsia="Courier New"/>
                <w:color w:val="000000"/>
                <w:sz w:val="28"/>
                <w:szCs w:val="28"/>
                <w:lang w:val="vi-VN" w:eastAsia="vi-VN"/>
              </w:rPr>
            </w:pPr>
          </w:p>
        </w:tc>
      </w:tr>
      <w:tr w:rsidR="00D45CEC" w14:paraId="592BE99D" w14:textId="77777777">
        <w:tc>
          <w:tcPr>
            <w:tcW w:w="1190" w:type="pct"/>
            <w:tcBorders>
              <w:top w:val="single" w:sz="4" w:space="0" w:color="000000"/>
              <w:left w:val="single" w:sz="4" w:space="0" w:color="000000"/>
              <w:bottom w:val="single" w:sz="4" w:space="0" w:color="000000"/>
              <w:right w:val="single" w:sz="4" w:space="0" w:color="000000"/>
            </w:tcBorders>
          </w:tcPr>
          <w:p w14:paraId="08A9EA79" w14:textId="77777777" w:rsidR="00D45CEC" w:rsidRDefault="00D45CEC">
            <w:pPr>
              <w:widowControl w:val="0"/>
              <w:spacing w:line="300" w:lineRule="atLeast"/>
              <w:jc w:val="center"/>
              <w:rPr>
                <w:rFonts w:eastAsia="Courier New"/>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tcPr>
          <w:p w14:paraId="7994E391" w14:textId="77777777" w:rsidR="00D45CEC" w:rsidRDefault="00D45CEC">
            <w:pPr>
              <w:widowControl w:val="0"/>
              <w:spacing w:line="300" w:lineRule="atLeast"/>
              <w:jc w:val="center"/>
              <w:rPr>
                <w:rFonts w:eastAsia="Courier New"/>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5FEB3A0B" w14:textId="77777777" w:rsidR="00D45CEC" w:rsidRDefault="00D45CEC">
            <w:pPr>
              <w:widowControl w:val="0"/>
              <w:spacing w:line="300" w:lineRule="atLeast"/>
              <w:jc w:val="center"/>
              <w:rPr>
                <w:rFonts w:eastAsia="Courier New"/>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5E1EA850" w14:textId="77777777" w:rsidR="00D45CEC" w:rsidRDefault="00D45CEC">
            <w:pPr>
              <w:widowControl w:val="0"/>
              <w:spacing w:line="300" w:lineRule="atLeast"/>
              <w:jc w:val="center"/>
              <w:rPr>
                <w:rFonts w:eastAsia="Courier New"/>
                <w:color w:val="000000"/>
                <w:sz w:val="28"/>
                <w:szCs w:val="28"/>
                <w:lang w:val="vi-VN" w:eastAsia="vi-VN"/>
              </w:rPr>
            </w:pPr>
          </w:p>
        </w:tc>
      </w:tr>
      <w:tr w:rsidR="00D45CEC" w14:paraId="3BCC547B" w14:textId="77777777">
        <w:tc>
          <w:tcPr>
            <w:tcW w:w="1190" w:type="pct"/>
            <w:tcBorders>
              <w:top w:val="single" w:sz="4" w:space="0" w:color="000000"/>
              <w:left w:val="single" w:sz="4" w:space="0" w:color="000000"/>
              <w:bottom w:val="single" w:sz="4" w:space="0" w:color="000000"/>
              <w:right w:val="single" w:sz="4" w:space="0" w:color="000000"/>
            </w:tcBorders>
          </w:tcPr>
          <w:p w14:paraId="04AE231A" w14:textId="77777777" w:rsidR="00D45CEC" w:rsidRDefault="00D45CEC">
            <w:pPr>
              <w:widowControl w:val="0"/>
              <w:spacing w:line="300" w:lineRule="atLeast"/>
              <w:jc w:val="center"/>
              <w:rPr>
                <w:rFonts w:eastAsia="Courier New"/>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tcPr>
          <w:p w14:paraId="2785419D" w14:textId="77777777" w:rsidR="00D45CEC" w:rsidRDefault="00D45CEC">
            <w:pPr>
              <w:widowControl w:val="0"/>
              <w:spacing w:line="300" w:lineRule="atLeast"/>
              <w:jc w:val="center"/>
              <w:rPr>
                <w:rFonts w:eastAsia="Courier New"/>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tcPr>
          <w:p w14:paraId="3E32DB1C" w14:textId="77777777" w:rsidR="00D45CEC" w:rsidRDefault="00D45CEC">
            <w:pPr>
              <w:widowControl w:val="0"/>
              <w:spacing w:line="300" w:lineRule="atLeast"/>
              <w:jc w:val="center"/>
              <w:rPr>
                <w:rFonts w:eastAsia="Courier New"/>
                <w:color w:val="000000"/>
                <w:sz w:val="28"/>
                <w:szCs w:val="28"/>
                <w:lang w:val="vi-VN" w:eastAsia="vi-VN"/>
              </w:rPr>
            </w:pPr>
          </w:p>
        </w:tc>
        <w:tc>
          <w:tcPr>
            <w:tcW w:w="1288" w:type="pct"/>
            <w:tcBorders>
              <w:top w:val="single" w:sz="4" w:space="0" w:color="000000"/>
              <w:left w:val="single" w:sz="4" w:space="0" w:color="000000"/>
              <w:bottom w:val="single" w:sz="4" w:space="0" w:color="000000"/>
              <w:right w:val="single" w:sz="4" w:space="0" w:color="000000"/>
            </w:tcBorders>
          </w:tcPr>
          <w:p w14:paraId="400C880E" w14:textId="77777777" w:rsidR="00D45CEC" w:rsidRDefault="00D45CEC">
            <w:pPr>
              <w:widowControl w:val="0"/>
              <w:spacing w:line="300" w:lineRule="atLeast"/>
              <w:jc w:val="center"/>
              <w:rPr>
                <w:rFonts w:eastAsia="Courier New"/>
                <w:color w:val="000000"/>
                <w:sz w:val="28"/>
                <w:szCs w:val="28"/>
                <w:lang w:val="vi-VN" w:eastAsia="vi-VN"/>
              </w:rPr>
            </w:pPr>
          </w:p>
        </w:tc>
      </w:tr>
    </w:tbl>
    <w:p w14:paraId="28D1D2E5" w14:textId="77777777" w:rsidR="00D45CEC" w:rsidRDefault="00D45CEC">
      <w:pPr>
        <w:widowControl w:val="0"/>
        <w:jc w:val="center"/>
        <w:rPr>
          <w:rFonts w:eastAsia="Courier New" w:cs="Courier New"/>
          <w:b/>
          <w:color w:val="000000"/>
          <w:sz w:val="28"/>
          <w:szCs w:val="28"/>
          <w:lang w:val="vi-VN" w:eastAsia="vi-VN"/>
        </w:rPr>
      </w:pPr>
    </w:p>
    <w:p w14:paraId="1494575D" w14:textId="77777777" w:rsidR="00D45CEC" w:rsidRDefault="00A55FA0">
      <w:pPr>
        <w:widowControl w:val="0"/>
        <w:ind w:left="-142" w:firstLine="709"/>
        <w:jc w:val="both"/>
        <w:rPr>
          <w:rFonts w:cs="Courier New"/>
          <w:b/>
          <w:color w:val="000000"/>
          <w:sz w:val="28"/>
          <w:szCs w:val="28"/>
          <w:lang w:val="vi-VN" w:eastAsia="vi-VN"/>
        </w:rPr>
      </w:pPr>
      <w:r>
        <w:rPr>
          <w:rFonts w:cs="Courier New"/>
          <w:b/>
          <w:color w:val="000000"/>
          <w:sz w:val="28"/>
          <w:szCs w:val="28"/>
          <w:lang w:val="vi-VN" w:eastAsia="vi-VN"/>
        </w:rPr>
        <w:t xml:space="preserve">2. Văn bản quy phạm pháp luật </w:t>
      </w:r>
      <w:r>
        <w:rPr>
          <w:rFonts w:eastAsia="Courier New"/>
          <w:b/>
          <w:color w:val="000000"/>
          <w:sz w:val="28"/>
          <w:szCs w:val="28"/>
          <w:lang w:val="nl-NL" w:eastAsia="vi-VN"/>
        </w:rPr>
        <w:t>có liên quan đến chính sách/dự thảo</w:t>
      </w:r>
    </w:p>
    <w:p w14:paraId="19E838CB" w14:textId="77777777" w:rsidR="00D45CEC" w:rsidRDefault="00D45CEC">
      <w:pPr>
        <w:widowControl w:val="0"/>
        <w:jc w:val="both"/>
        <w:rPr>
          <w:rFonts w:cs="Courier New"/>
          <w:b/>
          <w:color w:val="000000"/>
          <w:sz w:val="28"/>
          <w:szCs w:val="28"/>
          <w:lang w:val="vi-VN" w:eastAsia="vi-VN"/>
        </w:rPr>
      </w:pPr>
    </w:p>
    <w:tbl>
      <w:tblPr>
        <w:tblW w:w="5262"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3"/>
        <w:gridCol w:w="3594"/>
        <w:gridCol w:w="1796"/>
        <w:gridCol w:w="1753"/>
      </w:tblGrid>
      <w:tr w:rsidR="00D45CEC" w14:paraId="12567798" w14:textId="77777777">
        <w:tc>
          <w:tcPr>
            <w:tcW w:w="1254" w:type="pct"/>
            <w:tcBorders>
              <w:top w:val="single" w:sz="4" w:space="0" w:color="000000"/>
              <w:left w:val="single" w:sz="4" w:space="0" w:color="000000"/>
              <w:bottom w:val="single" w:sz="4" w:space="0" w:color="000000"/>
              <w:right w:val="single" w:sz="4" w:space="0" w:color="000000"/>
            </w:tcBorders>
            <w:vAlign w:val="center"/>
          </w:tcPr>
          <w:p w14:paraId="7CD78B73"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QUY ĐỊNH </w:t>
            </w:r>
          </w:p>
          <w:p w14:paraId="740DB475"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CỦA DỰ THẢO VĂN BẢN</w:t>
            </w:r>
          </w:p>
        </w:tc>
        <w:tc>
          <w:tcPr>
            <w:tcW w:w="1884" w:type="pct"/>
            <w:tcBorders>
              <w:top w:val="single" w:sz="4" w:space="0" w:color="000000"/>
              <w:left w:val="single" w:sz="4" w:space="0" w:color="000000"/>
              <w:bottom w:val="single" w:sz="4" w:space="0" w:color="000000"/>
              <w:right w:val="single" w:sz="4" w:space="0" w:color="000000"/>
            </w:tcBorders>
            <w:vAlign w:val="center"/>
          </w:tcPr>
          <w:p w14:paraId="4CD0EC1B"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QUY ĐỊNH </w:t>
            </w:r>
          </w:p>
          <w:p w14:paraId="05FEAE8A"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CỦA PHÁP LUẬT </w:t>
            </w:r>
            <w:r>
              <w:rPr>
                <w:rFonts w:eastAsia="Courier New"/>
                <w:b/>
                <w:color w:val="000000"/>
                <w:lang w:val="vi-VN" w:eastAsia="vi-VN"/>
              </w:rPr>
              <w:br/>
              <w:t xml:space="preserve">HIỆN HÀNH </w:t>
            </w:r>
          </w:p>
          <w:p w14:paraId="167A98BC"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CÓ LIÊN QUAN </w:t>
            </w:r>
          </w:p>
        </w:tc>
        <w:tc>
          <w:tcPr>
            <w:tcW w:w="941" w:type="pct"/>
            <w:tcBorders>
              <w:top w:val="single" w:sz="4" w:space="0" w:color="000000"/>
              <w:left w:val="single" w:sz="4" w:space="0" w:color="000000"/>
              <w:bottom w:val="single" w:sz="4" w:space="0" w:color="000000"/>
              <w:right w:val="single" w:sz="4" w:space="0" w:color="000000"/>
            </w:tcBorders>
            <w:vAlign w:val="center"/>
          </w:tcPr>
          <w:p w14:paraId="78422B67"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ĐÁNH GIÁ </w:t>
            </w:r>
          </w:p>
          <w:p w14:paraId="1D87F6B8"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(Tính hợp hiến, tính hợp pháp, tính thống nhất)</w:t>
            </w:r>
          </w:p>
        </w:tc>
        <w:tc>
          <w:tcPr>
            <w:tcW w:w="918" w:type="pct"/>
            <w:tcBorders>
              <w:top w:val="single" w:sz="4" w:space="0" w:color="000000"/>
              <w:left w:val="single" w:sz="4" w:space="0" w:color="000000"/>
              <w:bottom w:val="single" w:sz="4" w:space="0" w:color="000000"/>
              <w:right w:val="single" w:sz="4" w:space="0" w:color="000000"/>
            </w:tcBorders>
            <w:vAlign w:val="center"/>
          </w:tcPr>
          <w:p w14:paraId="0410C4B1"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ĐỀ XUẤT </w:t>
            </w:r>
            <w:r>
              <w:rPr>
                <w:rFonts w:eastAsia="Courier New"/>
                <w:b/>
                <w:color w:val="000000"/>
                <w:lang w:eastAsia="vi-VN"/>
              </w:rPr>
              <w:br/>
            </w:r>
            <w:r>
              <w:rPr>
                <w:rFonts w:eastAsia="Courier New"/>
                <w:b/>
                <w:color w:val="000000"/>
                <w:lang w:val="vi-VN" w:eastAsia="vi-VN"/>
              </w:rPr>
              <w:t>XỬ LÝ</w:t>
            </w:r>
          </w:p>
        </w:tc>
      </w:tr>
      <w:tr w:rsidR="00D45CEC" w14:paraId="2A9AD8BF" w14:textId="77777777">
        <w:tc>
          <w:tcPr>
            <w:tcW w:w="1254" w:type="pct"/>
            <w:tcBorders>
              <w:top w:val="single" w:sz="4" w:space="0" w:color="000000"/>
              <w:left w:val="single" w:sz="4" w:space="0" w:color="000000"/>
              <w:bottom w:val="single" w:sz="4" w:space="0" w:color="000000"/>
              <w:right w:val="single" w:sz="4" w:space="0" w:color="000000"/>
            </w:tcBorders>
          </w:tcPr>
          <w:p w14:paraId="1A36CC07" w14:textId="77777777" w:rsidR="00D45CEC" w:rsidRDefault="00A55FA0">
            <w:pPr>
              <w:widowControl w:val="0"/>
              <w:spacing w:before="120" w:after="120" w:line="300" w:lineRule="exact"/>
              <w:jc w:val="both"/>
              <w:rPr>
                <w:rFonts w:eastAsia="Courier New"/>
                <w:color w:val="000000" w:themeColor="text1"/>
                <w:sz w:val="26"/>
                <w:szCs w:val="26"/>
                <w:lang w:eastAsia="vi-VN"/>
              </w:rPr>
            </w:pPr>
            <w:r>
              <w:rPr>
                <w:rFonts w:eastAsia="Courier New"/>
                <w:color w:val="000000" w:themeColor="text1"/>
                <w:sz w:val="26"/>
                <w:szCs w:val="26"/>
                <w:lang w:val="vi-VN" w:eastAsia="vi-VN"/>
              </w:rPr>
              <w:t xml:space="preserve">Dự thảo Nghị quyết </w:t>
            </w:r>
            <w:r>
              <w:rPr>
                <w:rFonts w:eastAsia="Courier New"/>
                <w:color w:val="000000" w:themeColor="text1"/>
                <w:sz w:val="26"/>
                <w:szCs w:val="26"/>
                <w:lang w:eastAsia="vi-VN"/>
              </w:rPr>
              <w:t>gồm 5 Điều:</w:t>
            </w:r>
          </w:p>
          <w:p w14:paraId="433DD8CC"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eastAsia="vi-VN"/>
              </w:rPr>
              <w:t xml:space="preserve"> </w:t>
            </w:r>
            <w:r>
              <w:rPr>
                <w:rFonts w:eastAsia="Courier New"/>
                <w:color w:val="000000" w:themeColor="text1"/>
                <w:sz w:val="26"/>
                <w:szCs w:val="26"/>
                <w:lang w:val="vi-VN" w:eastAsia="vi-VN"/>
              </w:rPr>
              <w:t>Điều 1. Phạm vi điều chỉnh và đối tượng áp dụng</w:t>
            </w:r>
          </w:p>
          <w:p w14:paraId="36B2E30D"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val="vi-VN" w:eastAsia="vi-VN"/>
              </w:rPr>
              <w:t>Điều 2. Nguồn kinh phí</w:t>
            </w:r>
          </w:p>
          <w:p w14:paraId="07BD3481"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val="vi-VN" w:eastAsia="vi-VN"/>
              </w:rPr>
              <w:t>Điều 3. Nội dung và mức chi</w:t>
            </w:r>
          </w:p>
          <w:p w14:paraId="0093F6FC"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val="vi-VN" w:eastAsia="vi-VN"/>
              </w:rPr>
              <w:t>Điều 4. Lập dự toán, chấp hành và quyết toán ngân sách nhà nước</w:t>
            </w:r>
          </w:p>
          <w:p w14:paraId="4776C4EA"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val="vi-VN" w:eastAsia="vi-VN"/>
              </w:rPr>
              <w:t>Điều 5. Điều khoản thi hành</w:t>
            </w:r>
          </w:p>
          <w:p w14:paraId="326D14A9" w14:textId="77777777" w:rsidR="00D45CEC" w:rsidRDefault="00A55FA0">
            <w:pPr>
              <w:widowControl w:val="0"/>
              <w:spacing w:before="120" w:after="120" w:line="300" w:lineRule="exact"/>
              <w:jc w:val="both"/>
              <w:rPr>
                <w:rFonts w:eastAsia="Courier New"/>
                <w:color w:val="000000" w:themeColor="text1"/>
                <w:sz w:val="26"/>
                <w:szCs w:val="26"/>
                <w:lang w:val="vi-VN" w:eastAsia="vi-VN"/>
              </w:rPr>
            </w:pPr>
            <w:r>
              <w:rPr>
                <w:rFonts w:eastAsia="Courier New"/>
                <w:color w:val="000000" w:themeColor="text1"/>
                <w:sz w:val="26"/>
                <w:szCs w:val="26"/>
                <w:lang w:val="vi-VN" w:eastAsia="vi-VN"/>
              </w:rPr>
              <w:t>Điều 6. Tổ chức thực hiện</w:t>
            </w:r>
          </w:p>
        </w:tc>
        <w:tc>
          <w:tcPr>
            <w:tcW w:w="1884" w:type="pct"/>
            <w:tcBorders>
              <w:top w:val="single" w:sz="4" w:space="0" w:color="000000"/>
              <w:left w:val="single" w:sz="4" w:space="0" w:color="000000"/>
              <w:bottom w:val="single" w:sz="4" w:space="0" w:color="000000"/>
              <w:right w:val="single" w:sz="4" w:space="0" w:color="000000"/>
            </w:tcBorders>
          </w:tcPr>
          <w:p w14:paraId="1DBE598F" w14:textId="77777777" w:rsidR="00D45CEC" w:rsidRDefault="00A55FA0">
            <w:pPr>
              <w:widowControl w:val="0"/>
              <w:spacing w:before="120" w:after="120" w:line="300" w:lineRule="exact"/>
              <w:jc w:val="both"/>
              <w:rPr>
                <w:sz w:val="26"/>
                <w:szCs w:val="26"/>
              </w:rPr>
            </w:pPr>
            <w:r>
              <w:rPr>
                <w:sz w:val="26"/>
                <w:szCs w:val="26"/>
              </w:rPr>
              <w:t xml:space="preserve">Luật Tổ chức chính quyền địa phương số 72/2025/QH15; </w:t>
            </w:r>
          </w:p>
          <w:p w14:paraId="2A7E8556" w14:textId="77777777" w:rsidR="00D45CEC" w:rsidRDefault="00A55FA0">
            <w:pPr>
              <w:widowControl w:val="0"/>
              <w:spacing w:before="120" w:after="120" w:line="300" w:lineRule="exact"/>
              <w:jc w:val="both"/>
              <w:rPr>
                <w:sz w:val="26"/>
                <w:szCs w:val="26"/>
              </w:rPr>
            </w:pPr>
            <w:r>
              <w:rPr>
                <w:sz w:val="26"/>
                <w:szCs w:val="26"/>
              </w:rPr>
              <w:t>Luật Thể dục, thể thao số 77/2006/QH11 được sửa đổi, bổ sung bởi Luật số 26/2018/QH14;</w:t>
            </w:r>
          </w:p>
          <w:p w14:paraId="52CE0B88" w14:textId="77777777" w:rsidR="00D45CEC" w:rsidRDefault="00A55FA0">
            <w:pPr>
              <w:widowControl w:val="0"/>
              <w:spacing w:before="120" w:after="120" w:line="300" w:lineRule="exact"/>
              <w:jc w:val="both"/>
              <w:rPr>
                <w:sz w:val="26"/>
                <w:szCs w:val="26"/>
              </w:rPr>
            </w:pPr>
            <w:r>
              <w:rPr>
                <w:sz w:val="26"/>
                <w:szCs w:val="26"/>
              </w:rPr>
              <w:t>Luật Ngân sách nhà nước số 89/2025/QH15;</w:t>
            </w:r>
          </w:p>
          <w:p w14:paraId="459D51B3" w14:textId="77777777" w:rsidR="00D45CEC" w:rsidRDefault="00A55FA0">
            <w:pPr>
              <w:widowControl w:val="0"/>
              <w:spacing w:before="120" w:after="120" w:line="300" w:lineRule="exact"/>
              <w:jc w:val="both"/>
              <w:rPr>
                <w:sz w:val="26"/>
                <w:szCs w:val="26"/>
              </w:rPr>
            </w:pPr>
            <w:r>
              <w:rPr>
                <w:sz w:val="26"/>
                <w:szCs w:val="26"/>
              </w:rPr>
              <w:t>Thông tư số 117/2025/TT-BTC ngày 16 tháng 12 năm 2025 của Bộ trưởng Bộ Tài chính Quy định lập dự toán, quản lý, sử dụng và quyết toán kinh phí ngân sách nhà nước hỗ trợ tổ chức các giải thi đấu thể thao tại Việt Nam</w:t>
            </w:r>
          </w:p>
          <w:p w14:paraId="3F540C14" w14:textId="77777777" w:rsidR="00D45CEC" w:rsidRDefault="00D45CEC">
            <w:pPr>
              <w:widowControl w:val="0"/>
              <w:spacing w:before="120" w:after="120" w:line="300" w:lineRule="exact"/>
              <w:jc w:val="both"/>
              <w:rPr>
                <w:sz w:val="26"/>
                <w:szCs w:val="26"/>
                <w:lang w:val="vi-VN" w:eastAsia="vi-VN"/>
              </w:rPr>
            </w:pPr>
          </w:p>
        </w:tc>
        <w:tc>
          <w:tcPr>
            <w:tcW w:w="941" w:type="pct"/>
            <w:tcBorders>
              <w:top w:val="single" w:sz="4" w:space="0" w:color="000000"/>
              <w:left w:val="single" w:sz="4" w:space="0" w:color="000000"/>
              <w:bottom w:val="single" w:sz="4" w:space="0" w:color="000000"/>
              <w:right w:val="single" w:sz="4" w:space="0" w:color="000000"/>
            </w:tcBorders>
          </w:tcPr>
          <w:p w14:paraId="1660431E" w14:textId="77777777" w:rsidR="00D45CEC" w:rsidRDefault="00D45CEC">
            <w:pPr>
              <w:widowControl w:val="0"/>
              <w:spacing w:before="120" w:after="120" w:line="300" w:lineRule="exact"/>
              <w:jc w:val="both"/>
              <w:rPr>
                <w:rFonts w:eastAsia="Courier New"/>
                <w:color w:val="000000" w:themeColor="text1"/>
                <w:sz w:val="26"/>
                <w:szCs w:val="26"/>
                <w:lang w:eastAsia="vi-VN"/>
              </w:rPr>
            </w:pPr>
          </w:p>
          <w:p w14:paraId="05FBA64D" w14:textId="77777777" w:rsidR="00D45CEC" w:rsidRDefault="00A55FA0">
            <w:pPr>
              <w:widowControl w:val="0"/>
              <w:spacing w:before="120" w:after="120" w:line="300" w:lineRule="exact"/>
              <w:jc w:val="both"/>
              <w:rPr>
                <w:rFonts w:eastAsia="Courier New"/>
                <w:color w:val="000000" w:themeColor="text1"/>
                <w:sz w:val="26"/>
                <w:szCs w:val="26"/>
                <w:lang w:eastAsia="vi-VN"/>
              </w:rPr>
            </w:pPr>
            <w:r>
              <w:rPr>
                <w:rFonts w:eastAsia="Courier New"/>
                <w:color w:val="000000" w:themeColor="text1"/>
                <w:sz w:val="26"/>
                <w:szCs w:val="26"/>
                <w:lang w:val="vi-VN" w:eastAsia="vi-VN"/>
              </w:rPr>
              <w:t>Đảm bảo hợp hiến, tính hợp pháp, tính thống nhất</w:t>
            </w:r>
            <w:r>
              <w:rPr>
                <w:rFonts w:eastAsia="Courier New"/>
                <w:color w:val="000000" w:themeColor="text1"/>
                <w:sz w:val="26"/>
                <w:szCs w:val="26"/>
                <w:lang w:eastAsia="vi-VN"/>
              </w:rPr>
              <w:t>.</w:t>
            </w:r>
          </w:p>
        </w:tc>
        <w:tc>
          <w:tcPr>
            <w:tcW w:w="918" w:type="pct"/>
            <w:tcBorders>
              <w:top w:val="single" w:sz="4" w:space="0" w:color="000000"/>
              <w:left w:val="single" w:sz="4" w:space="0" w:color="000000"/>
              <w:bottom w:val="single" w:sz="4" w:space="0" w:color="000000"/>
              <w:right w:val="single" w:sz="4" w:space="0" w:color="000000"/>
            </w:tcBorders>
          </w:tcPr>
          <w:p w14:paraId="222787A1" w14:textId="77777777" w:rsidR="00D45CEC" w:rsidRDefault="00D45CEC">
            <w:pPr>
              <w:widowControl w:val="0"/>
              <w:spacing w:before="120" w:after="120" w:line="300" w:lineRule="exact"/>
              <w:jc w:val="both"/>
              <w:rPr>
                <w:rFonts w:eastAsia="Courier New"/>
                <w:color w:val="000000" w:themeColor="text1"/>
                <w:sz w:val="26"/>
                <w:szCs w:val="26"/>
                <w:lang w:eastAsia="vi-VN"/>
              </w:rPr>
            </w:pPr>
          </w:p>
          <w:p w14:paraId="618AF30B" w14:textId="783530B2" w:rsidR="00D45CEC" w:rsidRDefault="00A55FA0">
            <w:pPr>
              <w:widowControl w:val="0"/>
              <w:spacing w:before="120" w:after="120" w:line="300" w:lineRule="exact"/>
              <w:jc w:val="both"/>
              <w:rPr>
                <w:rFonts w:eastAsia="Courier New"/>
                <w:color w:val="000000" w:themeColor="text1"/>
                <w:sz w:val="26"/>
                <w:szCs w:val="26"/>
                <w:lang w:val="vi-VN" w:eastAsia="vi-VN"/>
              </w:rPr>
            </w:pPr>
            <w:r>
              <w:rPr>
                <w:color w:val="000000" w:themeColor="text1"/>
                <w:sz w:val="26"/>
                <w:szCs w:val="26"/>
              </w:rPr>
              <w:t xml:space="preserve">Ban hành Nghị quyết của Hội đồng nhân dân tỉnh quy định </w:t>
            </w:r>
            <w:r>
              <w:rPr>
                <w:color w:val="000000" w:themeColor="text1"/>
                <w:sz w:val="26"/>
                <w:szCs w:val="26"/>
                <w:lang w:val="vi-VN"/>
              </w:rPr>
              <w:t xml:space="preserve">mức chi tổ chức các </w:t>
            </w:r>
            <w:r w:rsidR="00562550">
              <w:rPr>
                <w:color w:val="000000" w:themeColor="text1"/>
                <w:sz w:val="26"/>
                <w:szCs w:val="26"/>
              </w:rPr>
              <w:t>giải</w:t>
            </w:r>
            <w:r>
              <w:rPr>
                <w:color w:val="000000" w:themeColor="text1"/>
                <w:sz w:val="26"/>
                <w:szCs w:val="26"/>
                <w:lang w:val="vi-VN"/>
              </w:rPr>
              <w:t xml:space="preserve"> thi đấu thể thao </w:t>
            </w:r>
            <w:r>
              <w:rPr>
                <w:color w:val="000000" w:themeColor="text1"/>
                <w:sz w:val="26"/>
                <w:szCs w:val="26"/>
              </w:rPr>
              <w:t>trên địa bàn tỉnh Thái Nguyên</w:t>
            </w:r>
          </w:p>
        </w:tc>
      </w:tr>
    </w:tbl>
    <w:p w14:paraId="1179D282" w14:textId="77777777" w:rsidR="00D45CEC" w:rsidRDefault="00D45CEC">
      <w:pPr>
        <w:widowControl w:val="0"/>
        <w:ind w:firstLine="567"/>
        <w:jc w:val="both"/>
        <w:rPr>
          <w:rFonts w:ascii="Aptos" w:hAnsi="Aptos" w:cs="Courier New"/>
          <w:b/>
          <w:color w:val="000000"/>
          <w:sz w:val="28"/>
          <w:szCs w:val="28"/>
          <w:lang w:val="vi-VN" w:eastAsia="vi-VN"/>
        </w:rPr>
      </w:pPr>
    </w:p>
    <w:p w14:paraId="098D84C5" w14:textId="77777777" w:rsidR="00D45CEC" w:rsidRDefault="00A55FA0">
      <w:pPr>
        <w:widowControl w:val="0"/>
        <w:ind w:firstLine="567"/>
        <w:jc w:val="both"/>
        <w:rPr>
          <w:rFonts w:ascii="Times New Roman Bold" w:hAnsi="Times New Roman Bold" w:cs="Courier New"/>
          <w:b/>
          <w:color w:val="000000"/>
          <w:sz w:val="28"/>
          <w:szCs w:val="28"/>
          <w:lang w:val="vi-VN" w:eastAsia="vi-VN"/>
        </w:rPr>
      </w:pPr>
      <w:r>
        <w:rPr>
          <w:rFonts w:ascii="Times New Roman Bold" w:hAnsi="Times New Roman Bold" w:cs="Courier New"/>
          <w:b/>
          <w:color w:val="000000"/>
          <w:sz w:val="28"/>
          <w:szCs w:val="28"/>
          <w:lang w:val="vi-VN" w:eastAsia="vi-VN"/>
        </w:rPr>
        <w:t xml:space="preserve">3. </w:t>
      </w:r>
      <w:r>
        <w:rPr>
          <w:rFonts w:ascii="Times New Roman Bold" w:eastAsia="Courier New" w:hAnsi="Times New Roman Bold"/>
          <w:b/>
          <w:color w:val="000000"/>
          <w:sz w:val="28"/>
          <w:szCs w:val="28"/>
          <w:lang w:val="nl-NL" w:eastAsia="vi-VN"/>
        </w:rPr>
        <w:t>Điều ước quốc tế có liên quan đến chính sách/dự thảo</w:t>
      </w:r>
    </w:p>
    <w:p w14:paraId="152B2E3E" w14:textId="77777777" w:rsidR="00D45CEC" w:rsidRDefault="00D45CEC">
      <w:pPr>
        <w:widowControl w:val="0"/>
        <w:rPr>
          <w:rFonts w:cs="Courier New"/>
          <w:b/>
          <w:color w:val="000000"/>
          <w:sz w:val="28"/>
          <w:szCs w:val="28"/>
          <w:lang w:val="vi-VN" w:eastAsia="vi-VN"/>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9"/>
        <w:gridCol w:w="2567"/>
        <w:gridCol w:w="2139"/>
        <w:gridCol w:w="2401"/>
      </w:tblGrid>
      <w:tr w:rsidR="00D45CEC" w14:paraId="62DC1313" w14:textId="77777777">
        <w:tc>
          <w:tcPr>
            <w:tcW w:w="1190" w:type="pct"/>
            <w:tcBorders>
              <w:top w:val="single" w:sz="4" w:space="0" w:color="000000"/>
              <w:left w:val="single" w:sz="4" w:space="0" w:color="000000"/>
              <w:bottom w:val="single" w:sz="4" w:space="0" w:color="000000"/>
              <w:right w:val="single" w:sz="4" w:space="0" w:color="000000"/>
            </w:tcBorders>
            <w:vAlign w:val="center"/>
          </w:tcPr>
          <w:p w14:paraId="3499CE9A"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QUY ĐỊNH </w:t>
            </w:r>
          </w:p>
          <w:p w14:paraId="0B97A7C4"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CỦA DỰ THẢO VĂN BẢN</w:t>
            </w:r>
          </w:p>
        </w:tc>
        <w:tc>
          <w:tcPr>
            <w:tcW w:w="1376" w:type="pct"/>
            <w:tcBorders>
              <w:top w:val="single" w:sz="4" w:space="0" w:color="000000"/>
              <w:left w:val="single" w:sz="4" w:space="0" w:color="000000"/>
              <w:bottom w:val="single" w:sz="4" w:space="0" w:color="000000"/>
              <w:right w:val="single" w:sz="4" w:space="0" w:color="000000"/>
            </w:tcBorders>
            <w:vAlign w:val="center"/>
          </w:tcPr>
          <w:p w14:paraId="540BB80F"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QUY ĐỊNH CỦA </w:t>
            </w:r>
            <w:r>
              <w:rPr>
                <w:rFonts w:ascii="Times New Roman Bold" w:eastAsia="Courier New" w:hAnsi="Times New Roman Bold"/>
                <w:b/>
                <w:color w:val="000000"/>
                <w:spacing w:val="-8"/>
                <w:lang w:val="vi-VN" w:eastAsia="vi-VN"/>
              </w:rPr>
              <w:t>ĐIỀU ƯỚC QUỐC TẾ</w:t>
            </w:r>
            <w:r>
              <w:rPr>
                <w:rFonts w:eastAsia="Courier New"/>
                <w:b/>
                <w:color w:val="000000"/>
                <w:lang w:val="vi-VN" w:eastAsia="vi-VN"/>
              </w:rPr>
              <w:t xml:space="preserve"> CÓ LIÊN QUAN </w:t>
            </w:r>
          </w:p>
        </w:tc>
        <w:tc>
          <w:tcPr>
            <w:tcW w:w="1147" w:type="pct"/>
            <w:tcBorders>
              <w:top w:val="single" w:sz="4" w:space="0" w:color="000000"/>
              <w:left w:val="single" w:sz="4" w:space="0" w:color="000000"/>
              <w:bottom w:val="single" w:sz="4" w:space="0" w:color="000000"/>
              <w:right w:val="single" w:sz="4" w:space="0" w:color="000000"/>
            </w:tcBorders>
            <w:vAlign w:val="center"/>
          </w:tcPr>
          <w:p w14:paraId="60A0F795"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 xml:space="preserve">ĐÁNH GIÁ </w:t>
            </w:r>
          </w:p>
          <w:p w14:paraId="1A46EAB2"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(Tính tương thích)</w:t>
            </w:r>
          </w:p>
        </w:tc>
        <w:tc>
          <w:tcPr>
            <w:tcW w:w="1287" w:type="pct"/>
            <w:tcBorders>
              <w:top w:val="single" w:sz="4" w:space="0" w:color="000000"/>
              <w:left w:val="single" w:sz="4" w:space="0" w:color="000000"/>
              <w:bottom w:val="single" w:sz="4" w:space="0" w:color="000000"/>
              <w:right w:val="single" w:sz="4" w:space="0" w:color="000000"/>
            </w:tcBorders>
            <w:vAlign w:val="center"/>
          </w:tcPr>
          <w:p w14:paraId="2DA660CB" w14:textId="77777777" w:rsidR="00D45CEC" w:rsidRDefault="00A55FA0">
            <w:pPr>
              <w:widowControl w:val="0"/>
              <w:jc w:val="center"/>
              <w:rPr>
                <w:rFonts w:eastAsia="Courier New"/>
                <w:b/>
                <w:color w:val="000000"/>
                <w:lang w:val="vi-VN" w:eastAsia="vi-VN"/>
              </w:rPr>
            </w:pPr>
            <w:r>
              <w:rPr>
                <w:rFonts w:eastAsia="Courier New"/>
                <w:b/>
                <w:color w:val="000000"/>
                <w:lang w:val="vi-VN" w:eastAsia="vi-VN"/>
              </w:rPr>
              <w:t>ĐỀ XUẤT XỬ LÝ</w:t>
            </w:r>
          </w:p>
        </w:tc>
      </w:tr>
      <w:tr w:rsidR="00D45CEC" w14:paraId="560E5AFB" w14:textId="77777777">
        <w:tc>
          <w:tcPr>
            <w:tcW w:w="1190" w:type="pct"/>
            <w:tcBorders>
              <w:top w:val="single" w:sz="4" w:space="0" w:color="000000"/>
              <w:left w:val="single" w:sz="4" w:space="0" w:color="000000"/>
              <w:bottom w:val="single" w:sz="4" w:space="0" w:color="000000"/>
              <w:right w:val="single" w:sz="4" w:space="0" w:color="000000"/>
            </w:tcBorders>
            <w:vAlign w:val="center"/>
          </w:tcPr>
          <w:p w14:paraId="2FD4BD1C" w14:textId="77777777" w:rsidR="00D45CEC" w:rsidRDefault="00A55FA0">
            <w:pPr>
              <w:widowControl w:val="0"/>
              <w:spacing w:line="300" w:lineRule="atLeast"/>
              <w:jc w:val="center"/>
              <w:rPr>
                <w:rFonts w:eastAsia="Courier New"/>
                <w:color w:val="000000"/>
                <w:sz w:val="28"/>
                <w:szCs w:val="28"/>
                <w:lang w:val="vi-VN" w:eastAsia="vi-VN"/>
              </w:rPr>
            </w:pPr>
            <w:r>
              <w:rPr>
                <w:rFonts w:ascii="Courier New" w:eastAsia="Courier New" w:hAnsi="Courier New" w:cs="Courier New"/>
                <w:noProof/>
                <w:color w:val="000000"/>
              </w:rPr>
              <mc:AlternateContent>
                <mc:Choice Requires="wps">
                  <w:drawing>
                    <wp:anchor distT="0" distB="0" distL="114300" distR="114300" simplePos="0" relativeHeight="251664384" behindDoc="0" locked="0" layoutInCell="1" allowOverlap="1" wp14:anchorId="3190C1B4" wp14:editId="1963E6CB">
                      <wp:simplePos x="0" y="0"/>
                      <wp:positionH relativeFrom="column">
                        <wp:posOffset>1084580</wp:posOffset>
                      </wp:positionH>
                      <wp:positionV relativeFrom="paragraph">
                        <wp:posOffset>81915</wp:posOffset>
                      </wp:positionV>
                      <wp:extent cx="3894455" cy="325755"/>
                      <wp:effectExtent l="635" t="4445" r="6350" b="5080"/>
                      <wp:wrapNone/>
                      <wp:docPr id="2" name="Straight Connector 4"/>
                      <wp:cNvGraphicFramePr/>
                      <a:graphic xmlns:a="http://schemas.openxmlformats.org/drawingml/2006/main">
                        <a:graphicData uri="http://schemas.microsoft.com/office/word/2010/wordprocessingShape">
                          <wps:wsp>
                            <wps:cNvCnPr/>
                            <wps:spPr>
                              <a:xfrm>
                                <a:off x="0" y="0"/>
                                <a:ext cx="3894455" cy="32575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w:pict>
                    <v:line id="Straight Connector 4" o:spid="_x0000_s1026" o:spt="20" style="position:absolute;left:0pt;margin-left:85.4pt;margin-top:6.45pt;height:25.65pt;width:306.65pt;z-index:251664384;mso-width-relative:page;mso-height-relative:page;" filled="f" stroked="t" coordsize="21600,21600" o:gfxdata="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06Y9TW&#10;AAAACQEAAA8AAAAAAAAAAQAgAAAAIgAAAGRycy9kb3ducmV2LnhtbFBLAQIUABQAAAAIAIdO4kCL&#10;X64I6QEAANsDAAAOAAAAAAAAAAEAIAAAACUBAABkcnMvZTJvRG9jLnhtbFBLBQYAAAAABgAGAFkB&#10;AACABQAAAAA=&#10;">
                      <v:fill on="f" focussize="0,0"/>
                      <v:stroke weight="0.5pt" color="#000000" miterlimit="8" joinstyle="miter"/>
                      <v:imagedata o:title=""/>
                      <o:lock v:ext="edit" aspectratio="f"/>
                    </v:line>
                  </w:pict>
                </mc:Fallback>
              </mc:AlternateContent>
            </w:r>
          </w:p>
        </w:tc>
        <w:tc>
          <w:tcPr>
            <w:tcW w:w="1376" w:type="pct"/>
            <w:tcBorders>
              <w:top w:val="single" w:sz="4" w:space="0" w:color="000000"/>
              <w:left w:val="single" w:sz="4" w:space="0" w:color="000000"/>
              <w:bottom w:val="single" w:sz="4" w:space="0" w:color="000000"/>
              <w:right w:val="single" w:sz="4" w:space="0" w:color="000000"/>
            </w:tcBorders>
            <w:vAlign w:val="center"/>
          </w:tcPr>
          <w:p w14:paraId="0F67A2A8" w14:textId="77777777" w:rsidR="00D45CEC" w:rsidRDefault="00D45CEC">
            <w:pPr>
              <w:widowControl w:val="0"/>
              <w:spacing w:line="300" w:lineRule="atLeast"/>
              <w:jc w:val="center"/>
              <w:rPr>
                <w:rFonts w:eastAsia="Courier New"/>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vAlign w:val="center"/>
          </w:tcPr>
          <w:p w14:paraId="15D7C573" w14:textId="77777777" w:rsidR="00D45CEC" w:rsidRDefault="00D45CEC">
            <w:pPr>
              <w:widowControl w:val="0"/>
              <w:spacing w:line="300" w:lineRule="atLeast"/>
              <w:jc w:val="center"/>
              <w:rPr>
                <w:rFonts w:eastAsia="Courier New"/>
                <w:color w:val="000000"/>
                <w:sz w:val="28"/>
                <w:szCs w:val="28"/>
                <w:lang w:val="vi-VN" w:eastAsia="vi-VN"/>
              </w:rPr>
            </w:pPr>
          </w:p>
        </w:tc>
        <w:tc>
          <w:tcPr>
            <w:tcW w:w="1287" w:type="pct"/>
            <w:tcBorders>
              <w:top w:val="single" w:sz="4" w:space="0" w:color="000000"/>
              <w:left w:val="single" w:sz="4" w:space="0" w:color="000000"/>
              <w:bottom w:val="single" w:sz="4" w:space="0" w:color="000000"/>
              <w:right w:val="single" w:sz="4" w:space="0" w:color="000000"/>
            </w:tcBorders>
            <w:vAlign w:val="center"/>
          </w:tcPr>
          <w:p w14:paraId="11BE8C05" w14:textId="77777777" w:rsidR="00D45CEC" w:rsidRDefault="00D45CEC">
            <w:pPr>
              <w:widowControl w:val="0"/>
              <w:spacing w:line="300" w:lineRule="atLeast"/>
              <w:jc w:val="center"/>
              <w:rPr>
                <w:rFonts w:eastAsia="Courier New"/>
                <w:color w:val="000000"/>
                <w:sz w:val="28"/>
                <w:szCs w:val="28"/>
                <w:lang w:val="vi-VN" w:eastAsia="vi-VN"/>
              </w:rPr>
            </w:pPr>
          </w:p>
        </w:tc>
      </w:tr>
      <w:tr w:rsidR="00D45CEC" w14:paraId="0767A0BD" w14:textId="77777777">
        <w:tc>
          <w:tcPr>
            <w:tcW w:w="1190" w:type="pct"/>
            <w:tcBorders>
              <w:top w:val="single" w:sz="4" w:space="0" w:color="000000"/>
              <w:left w:val="single" w:sz="4" w:space="0" w:color="000000"/>
              <w:bottom w:val="single" w:sz="4" w:space="0" w:color="000000"/>
              <w:right w:val="single" w:sz="4" w:space="0" w:color="000000"/>
            </w:tcBorders>
            <w:vAlign w:val="center"/>
          </w:tcPr>
          <w:p w14:paraId="7FC52DBD" w14:textId="77777777" w:rsidR="00D45CEC" w:rsidRDefault="00D45CEC">
            <w:pPr>
              <w:widowControl w:val="0"/>
              <w:spacing w:line="300" w:lineRule="atLeast"/>
              <w:jc w:val="center"/>
              <w:rPr>
                <w:rFonts w:eastAsia="Courier New"/>
                <w:color w:val="000000"/>
                <w:sz w:val="28"/>
                <w:szCs w:val="28"/>
                <w:lang w:val="vi-VN" w:eastAsia="vi-VN"/>
              </w:rPr>
            </w:pPr>
          </w:p>
        </w:tc>
        <w:tc>
          <w:tcPr>
            <w:tcW w:w="1376" w:type="pct"/>
            <w:tcBorders>
              <w:top w:val="single" w:sz="4" w:space="0" w:color="000000"/>
              <w:left w:val="single" w:sz="4" w:space="0" w:color="000000"/>
              <w:bottom w:val="single" w:sz="4" w:space="0" w:color="000000"/>
              <w:right w:val="single" w:sz="4" w:space="0" w:color="000000"/>
            </w:tcBorders>
            <w:vAlign w:val="center"/>
          </w:tcPr>
          <w:p w14:paraId="4A78B4B4" w14:textId="77777777" w:rsidR="00D45CEC" w:rsidRDefault="00D45CEC">
            <w:pPr>
              <w:widowControl w:val="0"/>
              <w:spacing w:line="300" w:lineRule="atLeast"/>
              <w:jc w:val="center"/>
              <w:rPr>
                <w:rFonts w:eastAsia="Courier New"/>
                <w:color w:val="000000"/>
                <w:sz w:val="28"/>
                <w:szCs w:val="28"/>
                <w:lang w:val="vi-VN" w:eastAsia="vi-VN"/>
              </w:rPr>
            </w:pPr>
          </w:p>
        </w:tc>
        <w:tc>
          <w:tcPr>
            <w:tcW w:w="1147" w:type="pct"/>
            <w:tcBorders>
              <w:top w:val="single" w:sz="4" w:space="0" w:color="000000"/>
              <w:left w:val="single" w:sz="4" w:space="0" w:color="000000"/>
              <w:bottom w:val="single" w:sz="4" w:space="0" w:color="000000"/>
              <w:right w:val="single" w:sz="4" w:space="0" w:color="000000"/>
            </w:tcBorders>
            <w:vAlign w:val="center"/>
          </w:tcPr>
          <w:p w14:paraId="13B93FC6" w14:textId="77777777" w:rsidR="00D45CEC" w:rsidRDefault="00D45CEC">
            <w:pPr>
              <w:widowControl w:val="0"/>
              <w:spacing w:line="300" w:lineRule="atLeast"/>
              <w:jc w:val="center"/>
              <w:rPr>
                <w:rFonts w:eastAsia="Courier New"/>
                <w:color w:val="000000"/>
                <w:sz w:val="28"/>
                <w:szCs w:val="28"/>
                <w:lang w:val="vi-VN" w:eastAsia="vi-VN"/>
              </w:rPr>
            </w:pPr>
          </w:p>
        </w:tc>
        <w:tc>
          <w:tcPr>
            <w:tcW w:w="1287" w:type="pct"/>
            <w:tcBorders>
              <w:top w:val="single" w:sz="4" w:space="0" w:color="000000"/>
              <w:left w:val="single" w:sz="4" w:space="0" w:color="000000"/>
              <w:bottom w:val="single" w:sz="4" w:space="0" w:color="000000"/>
              <w:right w:val="single" w:sz="4" w:space="0" w:color="000000"/>
            </w:tcBorders>
            <w:vAlign w:val="center"/>
          </w:tcPr>
          <w:p w14:paraId="44D0555D" w14:textId="77777777" w:rsidR="00D45CEC" w:rsidRDefault="00D45CEC">
            <w:pPr>
              <w:widowControl w:val="0"/>
              <w:spacing w:line="300" w:lineRule="atLeast"/>
              <w:jc w:val="center"/>
              <w:rPr>
                <w:rFonts w:eastAsia="Courier New"/>
                <w:color w:val="000000"/>
                <w:sz w:val="28"/>
                <w:szCs w:val="28"/>
                <w:lang w:val="vi-VN" w:eastAsia="vi-VN"/>
              </w:rPr>
            </w:pPr>
          </w:p>
        </w:tc>
      </w:tr>
    </w:tbl>
    <w:p w14:paraId="2D8E1EDF" w14:textId="77777777" w:rsidR="00D45CEC" w:rsidRDefault="00D45CEC">
      <w:pPr>
        <w:rPr>
          <w:color w:val="EE0000"/>
        </w:rPr>
      </w:pPr>
    </w:p>
    <w:p w14:paraId="40430AEE" w14:textId="77777777" w:rsidR="00D45CEC" w:rsidRDefault="00D45CEC">
      <w:pPr>
        <w:widowControl w:val="0"/>
        <w:tabs>
          <w:tab w:val="right" w:leader="dot" w:pos="7920"/>
        </w:tabs>
        <w:jc w:val="both"/>
        <w:rPr>
          <w:b/>
          <w:bCs/>
        </w:rPr>
      </w:pPr>
    </w:p>
    <w:sectPr w:rsidR="00D45CEC">
      <w:headerReference w:type="default" r:id="rId9"/>
      <w:footerReference w:type="default" r:id="rId10"/>
      <w:pgSz w:w="11906" w:h="16838"/>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4602" w14:textId="77777777" w:rsidR="004152EB" w:rsidRDefault="004152EB">
      <w:r>
        <w:separator/>
      </w:r>
    </w:p>
  </w:endnote>
  <w:endnote w:type="continuationSeparator" w:id="0">
    <w:p w14:paraId="2A332835" w14:textId="77777777" w:rsidR="004152EB" w:rsidRDefault="0041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Ntimes new roman">
    <w:altName w:val="Calibri"/>
    <w:charset w:val="00"/>
    <w:family w:val="swiss"/>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auto"/>
    <w:pitch w:val="default"/>
  </w:font>
  <w:font w:name="Times New Roman Bold">
    <w:altName w:val="Times New Roman"/>
    <w:panose1 w:val="02020803070505020304"/>
    <w:charset w:val="00"/>
    <w:family w:val="roman"/>
    <w:pitch w:val="default"/>
  </w:font>
  <w:font w:name="Aptos">
    <w:altName w:val="Arial"/>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9468" w14:textId="77777777" w:rsidR="00D45CEC" w:rsidRDefault="00D45CEC">
    <w:pPr>
      <w:pStyle w:val="Footer"/>
    </w:pPr>
  </w:p>
  <w:p w14:paraId="12E8477B" w14:textId="77777777" w:rsidR="00D45CEC" w:rsidRDefault="00D45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78C1" w14:textId="77777777" w:rsidR="004152EB" w:rsidRDefault="004152EB">
      <w:r>
        <w:separator/>
      </w:r>
    </w:p>
  </w:footnote>
  <w:footnote w:type="continuationSeparator" w:id="0">
    <w:p w14:paraId="6FA273E7" w14:textId="77777777" w:rsidR="004152EB" w:rsidRDefault="00415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34947"/>
      <w:docPartObj>
        <w:docPartGallery w:val="AutoText"/>
      </w:docPartObj>
    </w:sdtPr>
    <w:sdtEndPr/>
    <w:sdtContent>
      <w:p w14:paraId="66280595" w14:textId="77777777" w:rsidR="00D45CEC" w:rsidRDefault="00A55FA0">
        <w:pPr>
          <w:pStyle w:val="Header"/>
          <w:jc w:val="center"/>
        </w:pPr>
        <w:r>
          <w:fldChar w:fldCharType="begin"/>
        </w:r>
        <w:r>
          <w:instrText xml:space="preserve"> PAGE   \* MERGEFORMAT </w:instrText>
        </w:r>
        <w:r>
          <w:fldChar w:fldCharType="separate"/>
        </w:r>
        <w:r>
          <w:t>2</w:t>
        </w:r>
        <w:r>
          <w:fldChar w:fldCharType="end"/>
        </w:r>
      </w:p>
    </w:sdtContent>
  </w:sdt>
  <w:p w14:paraId="286B0543" w14:textId="77777777" w:rsidR="00D45CEC" w:rsidRDefault="00D45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AC7D2"/>
    <w:multiLevelType w:val="singleLevel"/>
    <w:tmpl w:val="12CAC7D2"/>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02B"/>
    <w:rsid w:val="000013E2"/>
    <w:rsid w:val="00033292"/>
    <w:rsid w:val="00061AD9"/>
    <w:rsid w:val="000651C7"/>
    <w:rsid w:val="000753E4"/>
    <w:rsid w:val="000753F0"/>
    <w:rsid w:val="00083CF4"/>
    <w:rsid w:val="00092FB8"/>
    <w:rsid w:val="000A4EA3"/>
    <w:rsid w:val="000E5C6B"/>
    <w:rsid w:val="000E76E6"/>
    <w:rsid w:val="000F638A"/>
    <w:rsid w:val="00117FB7"/>
    <w:rsid w:val="00157705"/>
    <w:rsid w:val="00170297"/>
    <w:rsid w:val="0018572F"/>
    <w:rsid w:val="001905FA"/>
    <w:rsid w:val="001A619F"/>
    <w:rsid w:val="001D5828"/>
    <w:rsid w:val="002002E1"/>
    <w:rsid w:val="00202D40"/>
    <w:rsid w:val="00206429"/>
    <w:rsid w:val="00246CBC"/>
    <w:rsid w:val="00247C6E"/>
    <w:rsid w:val="00257218"/>
    <w:rsid w:val="002704A8"/>
    <w:rsid w:val="00287D16"/>
    <w:rsid w:val="0029664A"/>
    <w:rsid w:val="002A631D"/>
    <w:rsid w:val="002B4D1E"/>
    <w:rsid w:val="002B630F"/>
    <w:rsid w:val="003043FD"/>
    <w:rsid w:val="003136D0"/>
    <w:rsid w:val="00317998"/>
    <w:rsid w:val="00340509"/>
    <w:rsid w:val="00374111"/>
    <w:rsid w:val="003810F4"/>
    <w:rsid w:val="00387705"/>
    <w:rsid w:val="0039696B"/>
    <w:rsid w:val="003C212F"/>
    <w:rsid w:val="003C6457"/>
    <w:rsid w:val="00411C95"/>
    <w:rsid w:val="004142FA"/>
    <w:rsid w:val="004152EB"/>
    <w:rsid w:val="004205FA"/>
    <w:rsid w:val="0042485D"/>
    <w:rsid w:val="00480527"/>
    <w:rsid w:val="004A5D01"/>
    <w:rsid w:val="004D16AD"/>
    <w:rsid w:val="004E5FA9"/>
    <w:rsid w:val="004F0DD8"/>
    <w:rsid w:val="004F4187"/>
    <w:rsid w:val="00501ECA"/>
    <w:rsid w:val="00537D6D"/>
    <w:rsid w:val="005467E1"/>
    <w:rsid w:val="00553B7C"/>
    <w:rsid w:val="00562550"/>
    <w:rsid w:val="0057382E"/>
    <w:rsid w:val="005A2037"/>
    <w:rsid w:val="005D4E2B"/>
    <w:rsid w:val="005D7546"/>
    <w:rsid w:val="00604A17"/>
    <w:rsid w:val="00637D98"/>
    <w:rsid w:val="006529C4"/>
    <w:rsid w:val="006556B4"/>
    <w:rsid w:val="00656A49"/>
    <w:rsid w:val="00660329"/>
    <w:rsid w:val="00672719"/>
    <w:rsid w:val="00685602"/>
    <w:rsid w:val="006A40ED"/>
    <w:rsid w:val="006B4CAF"/>
    <w:rsid w:val="006D0DB8"/>
    <w:rsid w:val="006E0B43"/>
    <w:rsid w:val="006E423E"/>
    <w:rsid w:val="006E6BD3"/>
    <w:rsid w:val="00701DA8"/>
    <w:rsid w:val="00707AD6"/>
    <w:rsid w:val="00713C25"/>
    <w:rsid w:val="007217FC"/>
    <w:rsid w:val="00750B72"/>
    <w:rsid w:val="00773F65"/>
    <w:rsid w:val="007B07F5"/>
    <w:rsid w:val="007B3BB6"/>
    <w:rsid w:val="007C0CD1"/>
    <w:rsid w:val="008118E1"/>
    <w:rsid w:val="008173A3"/>
    <w:rsid w:val="00836261"/>
    <w:rsid w:val="0084302B"/>
    <w:rsid w:val="00870C2B"/>
    <w:rsid w:val="00880FC5"/>
    <w:rsid w:val="008E7879"/>
    <w:rsid w:val="008F5B62"/>
    <w:rsid w:val="00907EE0"/>
    <w:rsid w:val="0093380E"/>
    <w:rsid w:val="009D133D"/>
    <w:rsid w:val="009D73E5"/>
    <w:rsid w:val="009F02AB"/>
    <w:rsid w:val="009F41DB"/>
    <w:rsid w:val="00A05800"/>
    <w:rsid w:val="00A05802"/>
    <w:rsid w:val="00A54746"/>
    <w:rsid w:val="00A55FA0"/>
    <w:rsid w:val="00AA4BED"/>
    <w:rsid w:val="00AB202B"/>
    <w:rsid w:val="00AB4BA0"/>
    <w:rsid w:val="00AB7806"/>
    <w:rsid w:val="00AC2E50"/>
    <w:rsid w:val="00AD2ACC"/>
    <w:rsid w:val="00AF69A4"/>
    <w:rsid w:val="00B069F8"/>
    <w:rsid w:val="00B312BD"/>
    <w:rsid w:val="00B65726"/>
    <w:rsid w:val="00B67753"/>
    <w:rsid w:val="00B73D1A"/>
    <w:rsid w:val="00B921B7"/>
    <w:rsid w:val="00BA33F6"/>
    <w:rsid w:val="00BB0E25"/>
    <w:rsid w:val="00BB3B97"/>
    <w:rsid w:val="00BE030E"/>
    <w:rsid w:val="00C10E7C"/>
    <w:rsid w:val="00CB5C27"/>
    <w:rsid w:val="00CE54E0"/>
    <w:rsid w:val="00D075DF"/>
    <w:rsid w:val="00D10535"/>
    <w:rsid w:val="00D45CEC"/>
    <w:rsid w:val="00D51222"/>
    <w:rsid w:val="00D67D14"/>
    <w:rsid w:val="00D77880"/>
    <w:rsid w:val="00D95786"/>
    <w:rsid w:val="00DA1F2B"/>
    <w:rsid w:val="00E26068"/>
    <w:rsid w:val="00E42BBD"/>
    <w:rsid w:val="00E533D3"/>
    <w:rsid w:val="00E60F89"/>
    <w:rsid w:val="00E700FA"/>
    <w:rsid w:val="00E968B4"/>
    <w:rsid w:val="00E96EC8"/>
    <w:rsid w:val="00EA663F"/>
    <w:rsid w:val="00EB2684"/>
    <w:rsid w:val="00EE70A5"/>
    <w:rsid w:val="00F644ED"/>
    <w:rsid w:val="00F71482"/>
    <w:rsid w:val="00F77956"/>
    <w:rsid w:val="00F81F85"/>
    <w:rsid w:val="00F8376B"/>
    <w:rsid w:val="00F845E5"/>
    <w:rsid w:val="00F864B6"/>
    <w:rsid w:val="00F86E7E"/>
    <w:rsid w:val="00F90047"/>
    <w:rsid w:val="00F91EB5"/>
    <w:rsid w:val="00F94961"/>
    <w:rsid w:val="00FC7EB1"/>
    <w:rsid w:val="00FE5ED5"/>
    <w:rsid w:val="05AB5504"/>
    <w:rsid w:val="09560F47"/>
    <w:rsid w:val="0E8B5303"/>
    <w:rsid w:val="11794537"/>
    <w:rsid w:val="18C10214"/>
    <w:rsid w:val="34FA47FA"/>
    <w:rsid w:val="3F594BB2"/>
    <w:rsid w:val="4631775B"/>
    <w:rsid w:val="52AB2656"/>
    <w:rsid w:val="52CB7FB6"/>
    <w:rsid w:val="583B78B7"/>
    <w:rsid w:val="5FA858CA"/>
    <w:rsid w:val="6A2E5B13"/>
    <w:rsid w:val="6D0E0748"/>
    <w:rsid w:val="6DD028B5"/>
    <w:rsid w:val="77F254E1"/>
    <w:rsid w:val="7A1A1E93"/>
    <w:rsid w:val="7DCD6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E629D0"/>
  <w15:docId w15:val="{9F16C7A5-70FC-475C-AEE9-D515B555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pPr>
      <w:ind w:firstLine="720"/>
      <w:jc w:val="both"/>
    </w:pPr>
    <w:rPr>
      <w:rFonts w:ascii="VNtimes new roman" w:hAnsi="VNtimes new roman"/>
      <w:sz w:val="28"/>
      <w:szCs w:val="20"/>
      <w:lang w:val="zh-CN" w:eastAsia="zh-CN"/>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uiPriority w:val="99"/>
    <w:semiHidden/>
    <w:unhideWhenUsed/>
    <w:pPr>
      <w:snapToGrid w:val="0"/>
    </w:pPr>
    <w:rPr>
      <w:sz w:val="18"/>
      <w:szCs w:val="18"/>
    </w:r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14:ligatures w14:val="none"/>
    </w:rPr>
  </w:style>
  <w:style w:type="paragraph" w:customStyle="1" w:styleId="Normal1">
    <w:name w:val="Normal1"/>
    <w:basedOn w:val="Normal"/>
    <w:qFormat/>
    <w:pPr>
      <w:spacing w:before="100" w:beforeAutospacing="1" w:after="100" w:afterAutospacing="1"/>
    </w:pPr>
    <w:rPr>
      <w:rFonts w:eastAsia="MS Mincho"/>
      <w:lang w:eastAsia="ja-JP"/>
    </w:rPr>
  </w:style>
  <w:style w:type="character" w:customStyle="1" w:styleId="normalchar">
    <w:name w:val="normal__char"/>
    <w:qFormat/>
  </w:style>
  <w:style w:type="character" w:customStyle="1" w:styleId="BodyTextIndentChar">
    <w:name w:val="Body Text Indent Char"/>
    <w:basedOn w:val="DefaultParagraphFont"/>
    <w:link w:val="BodyTextIndent"/>
    <w:qFormat/>
    <w:rPr>
      <w:rFonts w:ascii="VNtimes new roman" w:eastAsia="Times New Roman" w:hAnsi="VNtimes new roman" w:cs="Times New Roman"/>
      <w:kern w:val="0"/>
      <w:sz w:val="28"/>
      <w:szCs w:val="20"/>
      <w:lang w:val="zh-CN" w:eastAsia="zh-CN"/>
      <w14:ligatures w14:val="none"/>
    </w:rPr>
  </w:style>
  <w:style w:type="character" w:customStyle="1" w:styleId="fontstyle01">
    <w:name w:val="fontstyle01"/>
    <w:qFormat/>
    <w:rPr>
      <w:rFonts w:ascii="Times New Roman" w:hAnsi="Times New Roman" w:cs="Times New Roman"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212206">
      <w:bodyDiv w:val="1"/>
      <w:marLeft w:val="0"/>
      <w:marRight w:val="0"/>
      <w:marTop w:val="0"/>
      <w:marBottom w:val="0"/>
      <w:divBdr>
        <w:top w:val="none" w:sz="0" w:space="0" w:color="auto"/>
        <w:left w:val="none" w:sz="0" w:space="0" w:color="auto"/>
        <w:bottom w:val="none" w:sz="0" w:space="0" w:color="auto"/>
        <w:right w:val="none" w:sz="0" w:space="0" w:color="auto"/>
      </w:divBdr>
    </w:div>
    <w:div w:id="173809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6FBAFE6-C5C7-4352-B77B-D2208DA18A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2255</Words>
  <Characters>12855</Characters>
  <Application>Microsoft Office Word</Application>
  <DocSecurity>0</DocSecurity>
  <Lines>107</Lines>
  <Paragraphs>30</Paragraphs>
  <ScaleCrop>false</ScaleCrop>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84</cp:revision>
  <cp:lastPrinted>2026-06-04T10:41:00Z</cp:lastPrinted>
  <dcterms:created xsi:type="dcterms:W3CDTF">2025-09-10T09:59:00Z</dcterms:created>
  <dcterms:modified xsi:type="dcterms:W3CDTF">2026-06-04T10:41:00Z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0EA4B1682870421EB2F9C4E1F1D0D2CE_12</vt:lpwstr>
  </property>
</Properties>
</file>